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74F6" w:rsidRPr="00EC19D1" w:rsidRDefault="00EC19D1" w:rsidP="00EC19D1">
      <w:pPr>
        <w:spacing w:line="240" w:lineRule="auto"/>
        <w:jc w:val="center"/>
        <w:rPr>
          <w:rFonts w:asciiTheme="majorBidi" w:hAnsiTheme="majorBidi" w:cstheme="majorBidi"/>
          <w:b/>
          <w:bCs/>
          <w:sz w:val="36"/>
          <w:szCs w:val="36"/>
        </w:rPr>
      </w:pPr>
      <w:r w:rsidRPr="00EC19D1">
        <w:rPr>
          <w:rFonts w:asciiTheme="majorBidi" w:hAnsiTheme="majorBidi" w:cstheme="majorBidi"/>
          <w:b/>
          <w:bCs/>
          <w:sz w:val="36"/>
          <w:szCs w:val="36"/>
        </w:rPr>
        <w:t xml:space="preserve">Reading Film as a Text: Hermeneutics of Suspicion </w:t>
      </w:r>
      <w:r w:rsidRPr="00EC19D1">
        <w:rPr>
          <w:rFonts w:asciiTheme="majorBidi" w:hAnsiTheme="majorBidi" w:cstheme="majorBidi"/>
          <w:b/>
          <w:bCs/>
          <w:sz w:val="36"/>
          <w:szCs w:val="36"/>
          <w:lang w:val="id-ID"/>
        </w:rPr>
        <w:t>from Film the J</w:t>
      </w:r>
      <w:r w:rsidRPr="00EC19D1">
        <w:rPr>
          <w:rFonts w:asciiTheme="majorBidi" w:hAnsiTheme="majorBidi" w:cstheme="majorBidi"/>
          <w:b/>
          <w:bCs/>
          <w:sz w:val="36"/>
          <w:szCs w:val="36"/>
        </w:rPr>
        <w:t>oneses</w:t>
      </w:r>
    </w:p>
    <w:p w:rsidR="000F0685" w:rsidRPr="00EC19D1" w:rsidRDefault="000F0685" w:rsidP="00EC19D1">
      <w:pPr>
        <w:spacing w:after="0" w:line="360" w:lineRule="auto"/>
        <w:jc w:val="center"/>
        <w:rPr>
          <w:rFonts w:asciiTheme="majorBidi" w:eastAsia="Calibri" w:hAnsiTheme="majorBidi" w:cstheme="majorBidi"/>
          <w:b/>
          <w:bCs/>
          <w:sz w:val="24"/>
          <w:szCs w:val="24"/>
          <w:lang w:val="en-ID"/>
        </w:rPr>
      </w:pPr>
      <w:r w:rsidRPr="00EC19D1">
        <w:rPr>
          <w:rFonts w:asciiTheme="majorBidi" w:eastAsia="Calibri" w:hAnsiTheme="majorBidi" w:cstheme="majorBidi"/>
          <w:b/>
          <w:bCs/>
          <w:sz w:val="24"/>
          <w:szCs w:val="24"/>
          <w:lang w:val="en-ID"/>
        </w:rPr>
        <w:t>Rifqi Khairul anam</w:t>
      </w:r>
    </w:p>
    <w:p w:rsidR="000F0685" w:rsidRPr="00EC19D1" w:rsidRDefault="000F0685" w:rsidP="00EC19D1">
      <w:pPr>
        <w:spacing w:after="0" w:line="360" w:lineRule="auto"/>
        <w:jc w:val="center"/>
        <w:rPr>
          <w:rFonts w:asciiTheme="majorBidi" w:eastAsia="Calibri" w:hAnsiTheme="majorBidi" w:cstheme="majorBidi"/>
          <w:bCs/>
          <w:i/>
          <w:iCs/>
          <w:sz w:val="24"/>
          <w:szCs w:val="24"/>
          <w:lang w:val="id-ID"/>
        </w:rPr>
      </w:pPr>
      <w:hyperlink r:id="rId8" w:history="1">
        <w:r w:rsidRPr="00EC19D1">
          <w:rPr>
            <w:rStyle w:val="Hyperlink"/>
            <w:rFonts w:asciiTheme="majorBidi" w:eastAsia="Calibri" w:hAnsiTheme="majorBidi" w:cstheme="majorBidi"/>
            <w:bCs/>
            <w:i/>
            <w:iCs/>
            <w:color w:val="auto"/>
            <w:sz w:val="24"/>
            <w:szCs w:val="24"/>
            <w:u w:val="none"/>
            <w:lang w:val="en-ID"/>
          </w:rPr>
          <w:t>rifqistaimpro@iad.ac.id</w:t>
        </w:r>
      </w:hyperlink>
      <w:r w:rsidRPr="00EC19D1">
        <w:rPr>
          <w:rFonts w:asciiTheme="majorBidi" w:eastAsia="Calibri" w:hAnsiTheme="majorBidi" w:cstheme="majorBidi"/>
          <w:bCs/>
          <w:i/>
          <w:iCs/>
          <w:sz w:val="24"/>
          <w:szCs w:val="24"/>
          <w:lang w:val="id-ID"/>
        </w:rPr>
        <w:t xml:space="preserve"> </w:t>
      </w:r>
    </w:p>
    <w:p w:rsidR="000F0685" w:rsidRPr="00EC19D1" w:rsidRDefault="000F0685" w:rsidP="00EC19D1">
      <w:pPr>
        <w:spacing w:after="0" w:line="360" w:lineRule="auto"/>
        <w:jc w:val="center"/>
        <w:rPr>
          <w:rFonts w:asciiTheme="majorBidi" w:eastAsia="Calibri" w:hAnsiTheme="majorBidi" w:cstheme="majorBidi"/>
          <w:b/>
          <w:bCs/>
          <w:sz w:val="24"/>
          <w:szCs w:val="24"/>
          <w:lang w:val="en-ID"/>
        </w:rPr>
      </w:pPr>
      <w:r w:rsidRPr="00EC19D1">
        <w:rPr>
          <w:rFonts w:asciiTheme="majorBidi" w:eastAsia="Calibri" w:hAnsiTheme="majorBidi" w:cstheme="majorBidi"/>
          <w:b/>
          <w:bCs/>
          <w:sz w:val="24"/>
          <w:szCs w:val="24"/>
          <w:lang w:val="en-ID"/>
        </w:rPr>
        <w:t>Institut</w:t>
      </w:r>
      <w:r w:rsidRPr="00EC19D1">
        <w:rPr>
          <w:rFonts w:asciiTheme="majorBidi" w:eastAsia="Calibri" w:hAnsiTheme="majorBidi" w:cstheme="majorBidi"/>
          <w:b/>
          <w:bCs/>
          <w:sz w:val="24"/>
          <w:szCs w:val="24"/>
          <w:lang w:val="id-ID"/>
        </w:rPr>
        <w:t xml:space="preserve"> Ahmad Dahlan Probolinggo</w:t>
      </w:r>
      <w:r w:rsidRPr="00EC19D1">
        <w:rPr>
          <w:rFonts w:asciiTheme="majorBidi" w:eastAsia="Calibri" w:hAnsiTheme="majorBidi" w:cstheme="majorBidi"/>
          <w:b/>
          <w:bCs/>
          <w:sz w:val="24"/>
          <w:szCs w:val="24"/>
          <w:lang w:val="en-ID"/>
        </w:rPr>
        <w:t xml:space="preserve"> </w:t>
      </w:r>
    </w:p>
    <w:p w:rsidR="000F0685" w:rsidRPr="00EC19D1" w:rsidRDefault="000F0685" w:rsidP="00EC19D1">
      <w:pPr>
        <w:spacing w:line="360" w:lineRule="auto"/>
        <w:jc w:val="center"/>
        <w:rPr>
          <w:rFonts w:asciiTheme="majorBidi" w:hAnsiTheme="majorBidi" w:cstheme="majorBidi"/>
          <w:sz w:val="24"/>
          <w:szCs w:val="24"/>
        </w:rPr>
      </w:pPr>
    </w:p>
    <w:p w:rsidR="003B50CA" w:rsidRPr="00EC19D1" w:rsidRDefault="003B50CA" w:rsidP="00EC19D1">
      <w:pPr>
        <w:spacing w:line="360" w:lineRule="auto"/>
        <w:jc w:val="center"/>
        <w:rPr>
          <w:rFonts w:asciiTheme="majorBidi" w:hAnsiTheme="majorBidi" w:cstheme="majorBidi"/>
          <w:b/>
          <w:sz w:val="24"/>
          <w:szCs w:val="24"/>
          <w:lang w:val="id-ID"/>
        </w:rPr>
        <w:sectPr w:rsidR="003B50CA" w:rsidRPr="00EC19D1" w:rsidSect="00625967">
          <w:footerReference w:type="default" r:id="rId9"/>
          <w:pgSz w:w="11906" w:h="16838"/>
          <w:pgMar w:top="1440" w:right="1440" w:bottom="1440" w:left="1440" w:header="708" w:footer="708" w:gutter="0"/>
          <w:cols w:space="708"/>
          <w:docGrid w:linePitch="360"/>
        </w:sectPr>
      </w:pPr>
    </w:p>
    <w:p w:rsidR="0023439C" w:rsidRPr="00EC19D1" w:rsidRDefault="00D47691" w:rsidP="00EC19D1">
      <w:pPr>
        <w:spacing w:line="360" w:lineRule="auto"/>
        <w:jc w:val="both"/>
        <w:rPr>
          <w:rFonts w:asciiTheme="majorBidi" w:hAnsiTheme="majorBidi" w:cstheme="majorBidi"/>
          <w:b/>
          <w:sz w:val="24"/>
          <w:szCs w:val="24"/>
          <w:lang w:val="id-ID"/>
        </w:rPr>
      </w:pPr>
      <w:r w:rsidRPr="00EC19D1">
        <w:rPr>
          <w:rFonts w:asciiTheme="majorBidi" w:hAnsiTheme="majorBidi" w:cstheme="majorBidi"/>
          <w:b/>
          <w:sz w:val="24"/>
          <w:szCs w:val="24"/>
          <w:lang w:val="id-ID"/>
        </w:rPr>
        <w:t>Abstract</w:t>
      </w:r>
    </w:p>
    <w:p w:rsidR="000A1117" w:rsidRPr="00EC19D1" w:rsidRDefault="00D47691" w:rsidP="00EC19D1">
      <w:pPr>
        <w:spacing w:line="360" w:lineRule="auto"/>
        <w:jc w:val="both"/>
        <w:rPr>
          <w:rFonts w:asciiTheme="majorBidi" w:hAnsiTheme="majorBidi" w:cstheme="majorBidi"/>
          <w:sz w:val="24"/>
          <w:szCs w:val="24"/>
          <w:lang w:val="id-ID"/>
        </w:rPr>
      </w:pPr>
      <w:r w:rsidRPr="00EC19D1">
        <w:rPr>
          <w:rFonts w:asciiTheme="majorBidi" w:hAnsiTheme="majorBidi" w:cstheme="majorBidi"/>
          <w:sz w:val="24"/>
          <w:szCs w:val="24"/>
          <w:lang w:val="id-ID"/>
        </w:rPr>
        <w:t xml:space="preserve">Film, as a form of mass communication, is fundamentally a textual representation that communicates a specific message. The act of watching a film is fundamentally equivalent to perusing a book, as both mediums are designed to communicate a message. Analyzing a film involves the engagement of our entire repertoire of memories, which serves as the foundation for interpreting its significance. </w:t>
      </w:r>
      <w:r w:rsidR="00CE2BDF" w:rsidRPr="00EC19D1">
        <w:rPr>
          <w:rFonts w:asciiTheme="majorBidi" w:hAnsiTheme="majorBidi" w:cstheme="majorBidi"/>
          <w:sz w:val="24"/>
          <w:szCs w:val="24"/>
          <w:lang w:val="id-ID"/>
        </w:rPr>
        <w:t xml:space="preserve">The objective of this research is to illuminate the significance of covert marketing and the hazards it presents by examining the material object of the film The Joneses through the lens of Paul Ricoeur's hermeneutics of suspicion and employing a content analysis approach. </w:t>
      </w:r>
      <w:r w:rsidRPr="00EC19D1">
        <w:rPr>
          <w:rFonts w:asciiTheme="majorBidi" w:hAnsiTheme="majorBidi" w:cstheme="majorBidi"/>
          <w:sz w:val="24"/>
          <w:szCs w:val="24"/>
          <w:lang w:val="id-ID"/>
        </w:rPr>
        <w:t xml:space="preserve"> </w:t>
      </w:r>
      <w:r w:rsidR="00CE2BDF" w:rsidRPr="00EC19D1">
        <w:rPr>
          <w:rFonts w:asciiTheme="majorBidi" w:hAnsiTheme="majorBidi" w:cstheme="majorBidi"/>
          <w:sz w:val="24"/>
          <w:szCs w:val="24"/>
          <w:lang w:val="id-ID"/>
        </w:rPr>
        <w:t>F</w:t>
      </w:r>
      <w:r w:rsidRPr="00EC19D1">
        <w:rPr>
          <w:rFonts w:asciiTheme="majorBidi" w:hAnsiTheme="majorBidi" w:cstheme="majorBidi"/>
          <w:sz w:val="24"/>
          <w:szCs w:val="24"/>
          <w:lang w:val="id-ID"/>
        </w:rPr>
        <w:t xml:space="preserve">ilm "The Joneses" portrays a seemingly flawless family with appealing adolescent children and a high socioeconomic status as an ideal. It is, however, disclosed that they are in fact covert marketing agents who engage in stealth marketing. Stealth marketing is an unscrupulous marketing strategy that exploits the consumer's subconscious, obscuring the fact that they are being approached with a product. This form of marketing deceives consumers into believing that they actually need the item, despite the fact that its practical value is superfluous. Instead, the item functions as a representation of one's </w:t>
      </w:r>
      <w:r w:rsidR="000F0685" w:rsidRPr="00EC19D1">
        <w:rPr>
          <w:rFonts w:asciiTheme="majorBidi" w:hAnsiTheme="majorBidi" w:cstheme="majorBidi"/>
          <w:sz w:val="24"/>
          <w:szCs w:val="24"/>
          <w:lang w:val="id-ID"/>
        </w:rPr>
        <w:t>social status. Therefore, stealth</w:t>
      </w:r>
      <w:r w:rsidRPr="00EC19D1">
        <w:rPr>
          <w:rFonts w:asciiTheme="majorBidi" w:hAnsiTheme="majorBidi" w:cstheme="majorBidi"/>
          <w:sz w:val="24"/>
          <w:szCs w:val="24"/>
          <w:lang w:val="id-ID"/>
        </w:rPr>
        <w:t xml:space="preserve"> marketing contributes to the perpetuation of a consumer-driven society, in which consumption is employed to demonstrate one's identity and novelty.</w:t>
      </w:r>
    </w:p>
    <w:p w:rsidR="003B50CA" w:rsidRPr="00EC19D1" w:rsidRDefault="000A1117" w:rsidP="00EC19D1">
      <w:pPr>
        <w:spacing w:line="360" w:lineRule="auto"/>
        <w:jc w:val="both"/>
        <w:rPr>
          <w:rFonts w:asciiTheme="majorBidi" w:hAnsiTheme="majorBidi" w:cstheme="majorBidi"/>
          <w:sz w:val="24"/>
          <w:szCs w:val="24"/>
          <w:lang w:val="id-ID"/>
        </w:rPr>
      </w:pPr>
      <w:r w:rsidRPr="00E96440">
        <w:rPr>
          <w:rFonts w:asciiTheme="majorBidi" w:hAnsiTheme="majorBidi" w:cstheme="majorBidi"/>
          <w:b/>
          <w:bCs/>
          <w:sz w:val="24"/>
          <w:szCs w:val="24"/>
          <w:lang w:val="id-ID"/>
        </w:rPr>
        <w:t>Keywords</w:t>
      </w:r>
      <w:r w:rsidRPr="00EC19D1">
        <w:rPr>
          <w:rFonts w:asciiTheme="majorBidi" w:hAnsiTheme="majorBidi" w:cstheme="majorBidi"/>
          <w:sz w:val="24"/>
          <w:szCs w:val="24"/>
          <w:lang w:val="id-ID"/>
        </w:rPr>
        <w:t>: Reading Film;</w:t>
      </w:r>
      <w:r w:rsidRPr="00EC19D1">
        <w:rPr>
          <w:rFonts w:asciiTheme="majorBidi" w:hAnsiTheme="majorBidi" w:cstheme="majorBidi"/>
          <w:sz w:val="24"/>
          <w:szCs w:val="24"/>
        </w:rPr>
        <w:t xml:space="preserve"> </w:t>
      </w:r>
      <w:r w:rsidRPr="00EC19D1">
        <w:rPr>
          <w:rFonts w:asciiTheme="majorBidi" w:hAnsiTheme="majorBidi" w:cstheme="majorBidi"/>
          <w:sz w:val="24"/>
          <w:szCs w:val="24"/>
          <w:lang w:val="id-ID"/>
        </w:rPr>
        <w:t>Hermeneutics Of Suspicion; Film The Joneses</w:t>
      </w:r>
    </w:p>
    <w:p w:rsidR="00E96440" w:rsidRDefault="00E96440" w:rsidP="00EC19D1">
      <w:pPr>
        <w:spacing w:line="360" w:lineRule="auto"/>
        <w:jc w:val="both"/>
        <w:rPr>
          <w:rFonts w:asciiTheme="majorBidi" w:hAnsiTheme="majorBidi" w:cstheme="majorBidi"/>
          <w:b/>
          <w:sz w:val="24"/>
          <w:szCs w:val="24"/>
          <w:lang w:val="id-ID"/>
        </w:rPr>
      </w:pPr>
    </w:p>
    <w:p w:rsidR="007D04A2" w:rsidRPr="00EC19D1" w:rsidRDefault="00BD10FC" w:rsidP="00EC19D1">
      <w:pPr>
        <w:spacing w:line="360" w:lineRule="auto"/>
        <w:jc w:val="both"/>
        <w:rPr>
          <w:rFonts w:asciiTheme="majorBidi" w:hAnsiTheme="majorBidi" w:cstheme="majorBidi"/>
          <w:b/>
          <w:sz w:val="24"/>
          <w:szCs w:val="24"/>
          <w:lang w:val="id-ID"/>
        </w:rPr>
      </w:pPr>
      <w:r w:rsidRPr="00EC19D1">
        <w:rPr>
          <w:rFonts w:asciiTheme="majorBidi" w:hAnsiTheme="majorBidi" w:cstheme="majorBidi"/>
          <w:b/>
          <w:sz w:val="24"/>
          <w:szCs w:val="24"/>
          <w:lang w:val="id-ID"/>
        </w:rPr>
        <w:t>Introduction</w:t>
      </w: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Stealth marketing is a covert marketing strategy designed to conceal the fact that customers are being exposed to promotional material. The prevalence of stealth marketing became evident to the general public with the release of the film "The Joneses" (2009), directed by Derrick Borte, which included this method in Hollywood movies. The film "The Joneses" depicts the affluent </w:t>
      </w:r>
      <w:r w:rsidRPr="00EC19D1">
        <w:rPr>
          <w:rFonts w:asciiTheme="majorBidi" w:hAnsiTheme="majorBidi" w:cstheme="majorBidi"/>
          <w:sz w:val="24"/>
          <w:szCs w:val="24"/>
        </w:rPr>
        <w:lastRenderedPageBreak/>
        <w:t>lifestyle of a family led by Steve and Kate Jones, a married couple with two attractive teenage children, Jenn and Mick Jones. According to reports, the family just relocated to an exclusive area where the inhabitants had an average income over $100,000.00. Their residence is a somewhat roomy dwelling, including an appealing interior decor, refined furnishings, a diverse array of home appliances, and luxurious automobiles that complement the whole ambiance. Their lives seem to be filled with happiness and a sense of harmony. Every individual in the family have the ability to quickly adapt to the unfamiliar surroundings and establish many social connections. Their neighbors and new acquaintances are amazed by their lifestyle.</w:t>
      </w:r>
      <w:r w:rsidR="000E35BE" w:rsidRPr="00EC19D1">
        <w:rPr>
          <w:rStyle w:val="FootnoteReference"/>
          <w:rFonts w:asciiTheme="majorBidi" w:hAnsiTheme="majorBidi" w:cstheme="majorBidi"/>
          <w:sz w:val="24"/>
          <w:szCs w:val="24"/>
        </w:rPr>
        <w:footnoteReference w:id="1"/>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Over time, the plot gradually unveils the identities of the four individuals comprising the Jones family. As it transpires, the four individuals are, in fact, an impostor family. They are a team commissioned by a marketing firm to execute the Perfect Family Influence approach, which involves doing marketing activities while masquerading as a family. They promote a range of items by incorporating them into their everyday lives, therefore influencing others around them to become consumers of the same things. Put simply, they emerge as pioneers who establish the patterns for their surroundings.</w:t>
      </w:r>
      <w:r w:rsidR="000E35BE" w:rsidRPr="00EC19D1">
        <w:rPr>
          <w:rStyle w:val="FootnoteReference"/>
          <w:rFonts w:asciiTheme="majorBidi" w:hAnsiTheme="majorBidi" w:cstheme="majorBidi"/>
          <w:sz w:val="24"/>
          <w:szCs w:val="24"/>
        </w:rPr>
        <w:footnoteReference w:id="2"/>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Kate Jones is the team leader tasked with accomplishing the counterfeit family's objective. Stealth Marketing is a method where promotional activities are executed in a discreet manner, sometimes without customers being aware of it. Each member of the family is responsible for promoting the product to their specific sectors and target customers. Segmentation is tailored to the specific age, gender, hobbies, and lifestyle of every individual family member.</w:t>
      </w:r>
      <w:r w:rsidR="000E35BE" w:rsidRPr="00EC19D1">
        <w:rPr>
          <w:rStyle w:val="FootnoteReference"/>
          <w:rFonts w:asciiTheme="majorBidi" w:hAnsiTheme="majorBidi" w:cstheme="majorBidi"/>
          <w:sz w:val="24"/>
          <w:szCs w:val="24"/>
        </w:rPr>
        <w:footnoteReference w:id="3"/>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Kate, in her role as the team leader and as Steve's spouse, selected her usual salon and the moms in her local community as her primary target demographic. She advertised a variety of products such as mobile phones, bags, beauty care products, clothes, shoes, jewelry, home furniture, champagne, and even toilet seats. She showcased these products in her daily life, </w:t>
      </w:r>
      <w:r w:rsidRPr="00EC19D1">
        <w:rPr>
          <w:rFonts w:asciiTheme="majorBidi" w:hAnsiTheme="majorBidi" w:cstheme="majorBidi"/>
          <w:sz w:val="24"/>
          <w:szCs w:val="24"/>
        </w:rPr>
        <w:lastRenderedPageBreak/>
        <w:t>whether it was going to the salon, attending social gatherings with friends who own salons, or jogging around her housing complex. Consequently, she managed to persuade the salon owner to replace all the beauty care items used in her salon with the ones used by Kate. Additionally, the salon owner even purchased the same mobile phone that Kate uses. The moms in the area began purchasing attire and athletic footwear similar to those worn by Kate.</w:t>
      </w:r>
      <w:r w:rsidR="00D667BD" w:rsidRPr="00EC19D1">
        <w:rPr>
          <w:rStyle w:val="FootnoteReference"/>
          <w:rFonts w:asciiTheme="majorBidi" w:hAnsiTheme="majorBidi" w:cstheme="majorBidi"/>
          <w:sz w:val="24"/>
          <w:szCs w:val="24"/>
        </w:rPr>
        <w:footnoteReference w:id="4"/>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Steve Jones, portraying the patriarch, is embarking on his nascent journey in the realm of covert marketing. Formerly, he had an illustrious career in selling many categories of autos. He targeted his golf pals and neighbors as his market throughout his advertising operations. Steve exhibited and marketed a range of things, such as his preferred golf equipment and clothing, beer, advanced lawn mowers, golf simulator games, and sports automobiles.</w:t>
      </w:r>
      <w:r w:rsidR="00D667BD" w:rsidRPr="00EC19D1">
        <w:rPr>
          <w:rStyle w:val="FootnoteReference"/>
          <w:rFonts w:asciiTheme="majorBidi" w:hAnsiTheme="majorBidi" w:cstheme="majorBidi"/>
          <w:sz w:val="24"/>
          <w:szCs w:val="24"/>
        </w:rPr>
        <w:footnoteReference w:id="5"/>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Meanwhile, Jenn Jones and Mick Jones, who are siblings belonging to the Jones family, focus on their buddies at school as their primary target market. Jenn actively endorses the stuff she utilizes to her adolescent female acquaintances at school, encompassing women's fashion commodities like hair ties, scarves, lipsticks, and other similar items. Mick advertises stylish items, skateboards, and games to his male adolescent peers at school.</w:t>
      </w:r>
      <w:r w:rsidR="000C731C" w:rsidRPr="00EC19D1">
        <w:rPr>
          <w:rStyle w:val="FootnoteReference"/>
          <w:rFonts w:asciiTheme="majorBidi" w:hAnsiTheme="majorBidi" w:cstheme="majorBidi"/>
          <w:sz w:val="24"/>
          <w:szCs w:val="24"/>
        </w:rPr>
        <w:footnoteReference w:id="6"/>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Upon the first assessment after one month, the activities of the Jones family continued to provide unsatisfactory outcomes, particularly with regards to Steve's very poor sales performance. Steve received an appeal from the leader to transition from selling goods to selling a lifestyle and attitude. The leader emphasized that when people admire Steve, they desire what he has. The leader explained that consumers are unaware when Steve is discreetly promoting products, which is known as stealth marketing. The primary objective is to maximize sales by cultivating a strong selling instinct.</w:t>
      </w:r>
      <w:r w:rsidR="00774422" w:rsidRPr="00EC19D1">
        <w:rPr>
          <w:rStyle w:val="FootnoteReference"/>
          <w:rFonts w:asciiTheme="majorBidi" w:hAnsiTheme="majorBidi" w:cstheme="majorBidi"/>
          <w:sz w:val="24"/>
          <w:szCs w:val="24"/>
        </w:rPr>
        <w:footnoteReference w:id="7"/>
      </w:r>
    </w:p>
    <w:p w:rsidR="00E96440" w:rsidRDefault="00E96440" w:rsidP="00E96440">
      <w:pPr>
        <w:spacing w:line="360" w:lineRule="auto"/>
        <w:jc w:val="both"/>
        <w:rPr>
          <w:rFonts w:asciiTheme="majorBidi" w:hAnsiTheme="majorBidi" w:cstheme="majorBidi"/>
          <w:sz w:val="24"/>
          <w:szCs w:val="24"/>
        </w:rPr>
      </w:pPr>
    </w:p>
    <w:p w:rsidR="00B44D72" w:rsidRPr="00EC19D1" w:rsidRDefault="00B44D72"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lastRenderedPageBreak/>
        <w:t>Kate retained Steve on her team due to her recognition of his capacity for development. In addition, she recommended that Steve prioritize his objectives and use his charm to enhance his sales proficiency. In addition, she requested that Steve locate and begin targeting connectors, individuals who want guidance and recommendations pertaining to the things being supplied. Connectors will effectively attract a larger customer base.</w:t>
      </w:r>
      <w:r w:rsidR="00774422" w:rsidRPr="00EC19D1">
        <w:rPr>
          <w:rStyle w:val="FootnoteReference"/>
          <w:rFonts w:asciiTheme="majorBidi" w:hAnsiTheme="majorBidi" w:cstheme="majorBidi"/>
          <w:sz w:val="24"/>
          <w:szCs w:val="24"/>
        </w:rPr>
        <w:footnoteReference w:id="8"/>
      </w:r>
    </w:p>
    <w:p w:rsidR="00E96440" w:rsidRDefault="00E96440" w:rsidP="00E96440">
      <w:pPr>
        <w:spacing w:line="360" w:lineRule="auto"/>
        <w:jc w:val="both"/>
        <w:rPr>
          <w:rFonts w:asciiTheme="majorBidi" w:hAnsiTheme="majorBidi" w:cstheme="majorBidi"/>
          <w:sz w:val="24"/>
          <w:szCs w:val="24"/>
        </w:rPr>
      </w:pPr>
    </w:p>
    <w:p w:rsidR="00E23B06" w:rsidRPr="00EC19D1" w:rsidRDefault="00E23B06"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Following their diligent attempts to improve their situation, the Jones family started to see favorable outcomes. Steve achieved the highest sales record. Steve's closest neighbor, Larry, imitated his everyday routine. The climax of the battle arose when Steve discovered his neighbor Larry dead in his swimming pool, having taken his own life due to his inability to settle the outstanding debts resulting from his consumerist habits, which mirrored Steve's own lifestyle. Steve, burdened by remorse, ultimately confessed to his neighbors that he and the whole Jones family had engaged in deception. He disclosed that the Jones Family was, in fact, a fabricated family whose purpose was to showcase their products and lifestyle in order to encourage their neighbors to imitate and purchase the same products.</w:t>
      </w:r>
      <w:r w:rsidR="00B33A85" w:rsidRPr="00EC19D1">
        <w:rPr>
          <w:rStyle w:val="FootnoteReference"/>
          <w:rFonts w:asciiTheme="majorBidi" w:hAnsiTheme="majorBidi" w:cstheme="majorBidi"/>
          <w:sz w:val="24"/>
          <w:szCs w:val="24"/>
        </w:rPr>
        <w:footnoteReference w:id="9"/>
      </w:r>
    </w:p>
    <w:p w:rsidR="00E96440" w:rsidRDefault="00E96440" w:rsidP="00E96440">
      <w:pPr>
        <w:spacing w:line="360" w:lineRule="auto"/>
        <w:jc w:val="both"/>
        <w:rPr>
          <w:rFonts w:asciiTheme="majorBidi" w:hAnsiTheme="majorBidi" w:cstheme="majorBidi"/>
          <w:sz w:val="24"/>
          <w:szCs w:val="24"/>
        </w:rPr>
      </w:pPr>
    </w:p>
    <w:p w:rsidR="001C6CD3" w:rsidRPr="00EC19D1" w:rsidRDefault="001C6CD3" w:rsidP="00E96440">
      <w:pPr>
        <w:spacing w:line="360" w:lineRule="auto"/>
        <w:jc w:val="both"/>
        <w:rPr>
          <w:rFonts w:asciiTheme="majorBidi" w:hAnsiTheme="majorBidi" w:cstheme="majorBidi"/>
          <w:sz w:val="24"/>
          <w:szCs w:val="24"/>
          <w:lang w:val="id-ID"/>
        </w:rPr>
      </w:pPr>
      <w:r w:rsidRPr="00EC19D1">
        <w:rPr>
          <w:rFonts w:asciiTheme="majorBidi" w:hAnsiTheme="majorBidi" w:cstheme="majorBidi"/>
          <w:sz w:val="24"/>
          <w:szCs w:val="24"/>
        </w:rPr>
        <w:t>Film, as a kind of mass communication, is essentially a textual representation that conveys a certain message. The act of viewing a film is essentially same to reading a book, since both mediums serve the purpose of conveying a message. When analyzing a film, our whole repertoire of memories is engaged and serves as the foundation for deciphering its meaning. The riches inside our thoughts include a diverse array of reading materials received from numerous sources, which serve as valuable insights. Additionally, these treasures contain any events we encounter, whether positive or distressing.</w:t>
      </w:r>
      <w:r w:rsidR="000D6C8B" w:rsidRPr="00EC19D1">
        <w:rPr>
          <w:rStyle w:val="FootnoteReference"/>
          <w:rFonts w:asciiTheme="majorBidi" w:hAnsiTheme="majorBidi" w:cstheme="majorBidi"/>
          <w:sz w:val="24"/>
          <w:szCs w:val="24"/>
        </w:rPr>
        <w:footnoteReference w:id="10"/>
      </w:r>
      <w:r w:rsidR="008D6BF8" w:rsidRPr="00EC19D1">
        <w:rPr>
          <w:rFonts w:asciiTheme="majorBidi" w:hAnsiTheme="majorBidi" w:cstheme="majorBidi"/>
          <w:sz w:val="24"/>
          <w:szCs w:val="24"/>
        </w:rPr>
        <w:t xml:space="preserve"> </w:t>
      </w:r>
      <w:r w:rsidR="008D6BF8" w:rsidRPr="00EC19D1">
        <w:rPr>
          <w:rFonts w:asciiTheme="majorBidi" w:hAnsiTheme="majorBidi" w:cstheme="majorBidi"/>
          <w:sz w:val="24"/>
          <w:szCs w:val="24"/>
          <w:lang w:val="id-ID"/>
        </w:rPr>
        <w:t>This research aims to reveal the meaning of stealth marketing and the dangers posed by stealth marketing seen from the material object of the film The Joneses through the lens of Paul Ricoeur's hermeneutics of suspicion and using a content analysis approach.</w:t>
      </w:r>
    </w:p>
    <w:p w:rsidR="00E96440" w:rsidRDefault="00E96440" w:rsidP="00EC19D1">
      <w:pPr>
        <w:spacing w:line="360" w:lineRule="auto"/>
        <w:jc w:val="both"/>
        <w:rPr>
          <w:rFonts w:asciiTheme="majorBidi" w:hAnsiTheme="majorBidi" w:cstheme="majorBidi"/>
          <w:b/>
          <w:sz w:val="24"/>
          <w:szCs w:val="24"/>
        </w:rPr>
      </w:pPr>
    </w:p>
    <w:p w:rsidR="001C6CD3" w:rsidRPr="00EC19D1" w:rsidRDefault="001C6CD3" w:rsidP="00EC19D1">
      <w:pPr>
        <w:spacing w:line="360" w:lineRule="auto"/>
        <w:jc w:val="both"/>
        <w:rPr>
          <w:rFonts w:asciiTheme="majorBidi" w:hAnsiTheme="majorBidi" w:cstheme="majorBidi"/>
          <w:b/>
          <w:sz w:val="24"/>
          <w:szCs w:val="24"/>
        </w:rPr>
      </w:pPr>
      <w:r w:rsidRPr="00EC19D1">
        <w:rPr>
          <w:rFonts w:asciiTheme="majorBidi" w:hAnsiTheme="majorBidi" w:cstheme="majorBidi"/>
          <w:b/>
          <w:sz w:val="24"/>
          <w:szCs w:val="24"/>
        </w:rPr>
        <w:lastRenderedPageBreak/>
        <w:t>Research Method</w:t>
      </w:r>
    </w:p>
    <w:p w:rsidR="00286727" w:rsidRPr="00EC19D1" w:rsidRDefault="001C6CD3" w:rsidP="00E96440">
      <w:pPr>
        <w:spacing w:line="360" w:lineRule="auto"/>
        <w:jc w:val="both"/>
        <w:rPr>
          <w:rFonts w:asciiTheme="majorBidi" w:hAnsiTheme="majorBidi" w:cstheme="majorBidi"/>
          <w:sz w:val="24"/>
          <w:szCs w:val="24"/>
          <w:lang w:val="id-ID"/>
        </w:rPr>
      </w:pPr>
      <w:r w:rsidRPr="00EC19D1">
        <w:rPr>
          <w:rFonts w:asciiTheme="majorBidi" w:hAnsiTheme="majorBidi" w:cstheme="majorBidi"/>
          <w:sz w:val="24"/>
          <w:szCs w:val="24"/>
        </w:rPr>
        <w:t>This research is a philosophical reflection approach to The content analysis.</w:t>
      </w:r>
      <w:r w:rsidRPr="00EC19D1">
        <w:rPr>
          <w:rFonts w:asciiTheme="majorBidi" w:hAnsiTheme="majorBidi" w:cstheme="majorBidi"/>
          <w:sz w:val="24"/>
          <w:szCs w:val="24"/>
          <w:lang w:val="id-ID"/>
        </w:rPr>
        <w:t xml:space="preserve"> </w:t>
      </w:r>
      <w:r w:rsidR="00286727" w:rsidRPr="00EC19D1">
        <w:rPr>
          <w:rFonts w:asciiTheme="majorBidi" w:hAnsiTheme="majorBidi" w:cstheme="majorBidi"/>
          <w:sz w:val="24"/>
          <w:szCs w:val="24"/>
          <w:lang w:val="id-ID"/>
        </w:rPr>
        <w:t>The content analysis method is a research approach used to produce accurate reproductions and translations of texts in the specific context being examined. Content analysis is a method that involves several techniques. Whether or not content analysis is used depends on the researcher's authority and willingness to learn it. The content analysis approach offers novel perspectives and enhances the researcher's comprehension of certain phenomena or guides a practical endeavor. Content analysis is a widely used approach in the field of communication science to analyze the various elements of a communication message. In several disciplines such as theology, language, literature-art, and history, the content analysis approach is often used to investigate the textual material found in scriptures, literary and artistic works, photos, images, paintings, books, song lyrics, and manuscripts.</w:t>
      </w:r>
      <w:r w:rsidR="009438BA" w:rsidRPr="00EC19D1">
        <w:rPr>
          <w:rStyle w:val="FootnoteReference"/>
          <w:rFonts w:asciiTheme="majorBidi" w:hAnsiTheme="majorBidi" w:cstheme="majorBidi"/>
          <w:sz w:val="24"/>
          <w:szCs w:val="24"/>
          <w:lang w:val="id-ID"/>
        </w:rPr>
        <w:footnoteReference w:id="11"/>
      </w:r>
    </w:p>
    <w:p w:rsidR="00E96440" w:rsidRDefault="00E96440" w:rsidP="00EC19D1">
      <w:pPr>
        <w:spacing w:line="360" w:lineRule="auto"/>
        <w:jc w:val="both"/>
        <w:rPr>
          <w:rFonts w:asciiTheme="majorBidi" w:hAnsiTheme="majorBidi" w:cstheme="majorBidi"/>
          <w:b/>
          <w:sz w:val="24"/>
          <w:szCs w:val="24"/>
        </w:rPr>
      </w:pPr>
    </w:p>
    <w:p w:rsidR="001C6CD3" w:rsidRPr="00EC19D1" w:rsidRDefault="001C6CD3" w:rsidP="00EC19D1">
      <w:pPr>
        <w:spacing w:line="360" w:lineRule="auto"/>
        <w:jc w:val="both"/>
        <w:rPr>
          <w:rFonts w:asciiTheme="majorBidi" w:hAnsiTheme="majorBidi" w:cstheme="majorBidi"/>
          <w:b/>
          <w:sz w:val="24"/>
          <w:szCs w:val="24"/>
        </w:rPr>
      </w:pPr>
      <w:r w:rsidRPr="00EC19D1">
        <w:rPr>
          <w:rFonts w:asciiTheme="majorBidi" w:hAnsiTheme="majorBidi" w:cstheme="majorBidi"/>
          <w:b/>
          <w:sz w:val="24"/>
          <w:szCs w:val="24"/>
        </w:rPr>
        <w:t>Results And Discussion</w:t>
      </w:r>
    </w:p>
    <w:p w:rsidR="00E636E1" w:rsidRPr="00EC19D1" w:rsidRDefault="00E23B06" w:rsidP="00EC19D1">
      <w:pPr>
        <w:spacing w:line="360" w:lineRule="auto"/>
        <w:jc w:val="both"/>
        <w:rPr>
          <w:rFonts w:asciiTheme="majorBidi" w:hAnsiTheme="majorBidi" w:cstheme="majorBidi"/>
          <w:b/>
          <w:sz w:val="24"/>
          <w:szCs w:val="24"/>
          <w:lang w:val="id-ID"/>
        </w:rPr>
      </w:pPr>
      <w:r w:rsidRPr="00EC19D1">
        <w:rPr>
          <w:rFonts w:asciiTheme="majorBidi" w:hAnsiTheme="majorBidi" w:cstheme="majorBidi"/>
          <w:b/>
          <w:sz w:val="24"/>
          <w:szCs w:val="24"/>
        </w:rPr>
        <w:t xml:space="preserve">Stealth </w:t>
      </w:r>
      <w:r w:rsidR="003B50CA" w:rsidRPr="00EC19D1">
        <w:rPr>
          <w:rFonts w:asciiTheme="majorBidi" w:hAnsiTheme="majorBidi" w:cstheme="majorBidi"/>
          <w:b/>
          <w:sz w:val="24"/>
          <w:szCs w:val="24"/>
        </w:rPr>
        <w:t xml:space="preserve">Marketing </w:t>
      </w:r>
      <w:r w:rsidR="003B50CA" w:rsidRPr="00EC19D1">
        <w:rPr>
          <w:rFonts w:asciiTheme="majorBidi" w:hAnsiTheme="majorBidi" w:cstheme="majorBidi"/>
          <w:b/>
          <w:sz w:val="24"/>
          <w:szCs w:val="24"/>
          <w:lang w:val="id-ID"/>
        </w:rPr>
        <w:t>In Real Life</w:t>
      </w:r>
    </w:p>
    <w:p w:rsidR="00D34D4F" w:rsidRPr="00EC19D1" w:rsidRDefault="00E23B06" w:rsidP="00E96440">
      <w:pPr>
        <w:spacing w:after="0" w:line="360" w:lineRule="auto"/>
        <w:jc w:val="both"/>
        <w:rPr>
          <w:rFonts w:asciiTheme="majorBidi" w:eastAsia="Times New Roman" w:hAnsiTheme="majorBidi" w:cstheme="majorBidi"/>
          <w:sz w:val="24"/>
          <w:szCs w:val="24"/>
          <w:lang w:eastAsia="id-ID"/>
        </w:rPr>
      </w:pPr>
      <w:r w:rsidRPr="00EC19D1">
        <w:rPr>
          <w:rFonts w:asciiTheme="majorBidi" w:hAnsiTheme="majorBidi" w:cstheme="majorBidi"/>
          <w:sz w:val="24"/>
          <w:szCs w:val="24"/>
        </w:rPr>
        <w:t>Stealth marketing is a clandestine marketing approach when customers are unaware that they are being exposed to products. In July 2002, Sony Ericsson hired 60 actors who were instructed to pose as tourists in different places. Their task was to approach anyone they saw and request them to snap their photographs using Sony Ericsson's most advanced invention at the time: a camera phone. During that period, Sony-Ericsson did not create any promotional materials. However, the performers were given instructions not to identify themselves as representatives of Sony-Ericsson. Sony-Ericsson aimed to create an authentic atmosphere in which the performers were strategically chosen to emotionally engage prospective buyers with an impressive new product. While the outcome of the campaign remains uncertain, these individuals posing as visitors were able to effectively engage with a large audience and get significant media coverage.</w:t>
      </w:r>
      <w:r w:rsidR="00326A91" w:rsidRPr="00EC19D1">
        <w:rPr>
          <w:rStyle w:val="FootnoteReference"/>
          <w:rFonts w:asciiTheme="majorBidi" w:hAnsiTheme="majorBidi" w:cstheme="majorBidi"/>
          <w:sz w:val="24"/>
          <w:szCs w:val="24"/>
        </w:rPr>
        <w:footnoteReference w:id="12"/>
      </w:r>
    </w:p>
    <w:p w:rsidR="00E96440" w:rsidRDefault="00E96440" w:rsidP="00E96440">
      <w:pPr>
        <w:pStyle w:val="Default"/>
        <w:spacing w:line="360" w:lineRule="auto"/>
        <w:jc w:val="both"/>
        <w:rPr>
          <w:rFonts w:asciiTheme="majorBidi" w:hAnsiTheme="majorBidi" w:cstheme="majorBidi"/>
          <w:color w:val="auto"/>
        </w:rPr>
      </w:pPr>
    </w:p>
    <w:p w:rsidR="00E23B06" w:rsidRPr="00EC19D1" w:rsidRDefault="00E23B06" w:rsidP="00E96440">
      <w:pPr>
        <w:pStyle w:val="Default"/>
        <w:spacing w:line="360" w:lineRule="auto"/>
        <w:jc w:val="both"/>
        <w:rPr>
          <w:rFonts w:asciiTheme="majorBidi" w:hAnsiTheme="majorBidi" w:cstheme="majorBidi"/>
          <w:color w:val="auto"/>
        </w:rPr>
      </w:pPr>
      <w:r w:rsidRPr="00EC19D1">
        <w:rPr>
          <w:rFonts w:asciiTheme="majorBidi" w:hAnsiTheme="majorBidi" w:cstheme="majorBidi"/>
          <w:color w:val="auto"/>
        </w:rPr>
        <w:t xml:space="preserve">The Wall Street Journal sparked controversy between Sony Ericsson and consumer protection advocates. The Sony Ericsson side has the belief that the general public is indifferent to their </w:t>
      </w:r>
      <w:r w:rsidRPr="00EC19D1">
        <w:rPr>
          <w:rFonts w:asciiTheme="majorBidi" w:hAnsiTheme="majorBidi" w:cstheme="majorBidi"/>
          <w:color w:val="auto"/>
        </w:rPr>
        <w:lastRenderedPageBreak/>
        <w:t>actions, particularly as long as their campaign does not attempt to promote or market items. Activists, however, see the Sony Ericsson effort as fraudulent, since it deceives the audience by conditioning them to believe that the "fake tourists" are delivering honest information in a genuine setting.</w:t>
      </w:r>
      <w:r w:rsidR="003871A4" w:rsidRPr="00EC19D1">
        <w:rPr>
          <w:rStyle w:val="FootnoteReference"/>
          <w:rFonts w:asciiTheme="majorBidi" w:hAnsiTheme="majorBidi" w:cstheme="majorBidi"/>
          <w:color w:val="auto"/>
        </w:rPr>
        <w:footnoteReference w:id="13"/>
      </w:r>
    </w:p>
    <w:p w:rsidR="00E96440" w:rsidRDefault="00E96440" w:rsidP="00E96440">
      <w:pPr>
        <w:pStyle w:val="Default"/>
        <w:spacing w:line="360" w:lineRule="auto"/>
        <w:jc w:val="both"/>
        <w:rPr>
          <w:rFonts w:asciiTheme="majorBidi" w:hAnsiTheme="majorBidi" w:cstheme="majorBidi"/>
          <w:iCs/>
          <w:color w:val="auto"/>
        </w:rPr>
      </w:pPr>
    </w:p>
    <w:p w:rsidR="00E23B06" w:rsidRPr="00EC19D1" w:rsidRDefault="00E23B06" w:rsidP="00E96440">
      <w:pPr>
        <w:pStyle w:val="Default"/>
        <w:spacing w:line="360" w:lineRule="auto"/>
        <w:jc w:val="both"/>
        <w:rPr>
          <w:rFonts w:asciiTheme="majorBidi" w:hAnsiTheme="majorBidi" w:cstheme="majorBidi"/>
          <w:iCs/>
          <w:color w:val="auto"/>
        </w:rPr>
      </w:pPr>
      <w:r w:rsidRPr="00EC19D1">
        <w:rPr>
          <w:rFonts w:asciiTheme="majorBidi" w:hAnsiTheme="majorBidi" w:cstheme="majorBidi"/>
          <w:iCs/>
          <w:color w:val="auto"/>
        </w:rPr>
        <w:t>Stealth marketing is a strategic approach that aims to target the audience without their awareness of being subjected to a marketing campaign. The ethical argument surrounding stealth marketing arises from its perceived deceptive nature. In traditional advertising, individuals are presented with the option to interact with an advertisement. However, in stealth marketing strategies, customers are often unaware that they are being exposed to an advertisement until the program concludes.</w:t>
      </w:r>
      <w:r w:rsidR="00D71B63" w:rsidRPr="00EC19D1">
        <w:rPr>
          <w:rStyle w:val="FootnoteReference"/>
          <w:rFonts w:asciiTheme="majorBidi" w:hAnsiTheme="majorBidi" w:cstheme="majorBidi"/>
          <w:iCs/>
          <w:color w:val="auto"/>
        </w:rPr>
        <w:footnoteReference w:id="14"/>
      </w:r>
    </w:p>
    <w:p w:rsidR="00E96440" w:rsidRDefault="00E96440" w:rsidP="00E96440">
      <w:pPr>
        <w:pStyle w:val="Default"/>
        <w:spacing w:line="360" w:lineRule="auto"/>
        <w:jc w:val="both"/>
        <w:rPr>
          <w:rFonts w:asciiTheme="majorBidi" w:hAnsiTheme="majorBidi" w:cstheme="majorBidi"/>
          <w:iCs/>
          <w:color w:val="auto"/>
        </w:rPr>
      </w:pPr>
    </w:p>
    <w:p w:rsidR="001C6CD3" w:rsidRPr="00EC19D1" w:rsidRDefault="00256740" w:rsidP="00E96440">
      <w:pPr>
        <w:pStyle w:val="Default"/>
        <w:spacing w:line="360" w:lineRule="auto"/>
        <w:jc w:val="both"/>
        <w:rPr>
          <w:rFonts w:asciiTheme="majorBidi" w:hAnsiTheme="majorBidi" w:cstheme="majorBidi"/>
          <w:iCs/>
          <w:color w:val="auto"/>
          <w:lang w:val="id-ID"/>
        </w:rPr>
      </w:pPr>
      <w:r w:rsidRPr="00EC19D1">
        <w:rPr>
          <w:rFonts w:asciiTheme="majorBidi" w:hAnsiTheme="majorBidi" w:cstheme="majorBidi"/>
          <w:iCs/>
          <w:color w:val="auto"/>
        </w:rPr>
        <w:t>A research conducted in India revealed that marketers have attempted to deceive customers by withholding accurate information.</w:t>
      </w:r>
      <w:r w:rsidRPr="00EC19D1">
        <w:rPr>
          <w:rFonts w:asciiTheme="majorBidi" w:hAnsiTheme="majorBidi" w:cstheme="majorBidi"/>
          <w:iCs/>
          <w:color w:val="auto"/>
          <w:lang w:val="id-ID"/>
        </w:rPr>
        <w:t xml:space="preserve"> </w:t>
      </w:r>
      <w:r w:rsidRPr="00EC19D1">
        <w:rPr>
          <w:rFonts w:asciiTheme="majorBidi" w:hAnsiTheme="majorBidi" w:cstheme="majorBidi"/>
          <w:iCs/>
          <w:color w:val="auto"/>
        </w:rPr>
        <w:t>Currently, marketers often use stealth marketing across many communication channels to generate brand recognition. Companies compose the commercial in order to enhance its realism, credibility, and authenticity. All characters included after the product placement are covertly endorsed via stealth marketing. Stealth marketing aimed at minors engenders further unethical actions due to their heightened receptiveness to advertisers. Nowadays, the conventional method of advertising is ineffective when targeting youngsters. Adolescents are more drawn to the latest advertising trend that allows them to establish a connection between themselves and the product. Contemporary society has a heightened inclination towards material possessions and displays a more responsive attitude towards advertising. Marketers aim to tap into the preferences and interests of teenagers in order to create advertisements that are more relevant and appealing to them. The organization obfuscated ethical boundaries and attempted to deceive by manipulating the original image of the product via the use of inadequate data.</w:t>
      </w:r>
      <w:r w:rsidR="000F0685" w:rsidRPr="00EC19D1">
        <w:rPr>
          <w:rStyle w:val="FootnoteReference"/>
          <w:rFonts w:asciiTheme="majorBidi" w:hAnsiTheme="majorBidi" w:cstheme="majorBidi"/>
          <w:iCs/>
          <w:color w:val="auto"/>
        </w:rPr>
        <w:footnoteReference w:id="15"/>
      </w:r>
    </w:p>
    <w:p w:rsidR="00E96440" w:rsidRDefault="00E96440" w:rsidP="00E96440">
      <w:pPr>
        <w:pStyle w:val="Default"/>
        <w:spacing w:line="360" w:lineRule="auto"/>
        <w:jc w:val="both"/>
        <w:rPr>
          <w:rFonts w:asciiTheme="majorBidi" w:hAnsiTheme="majorBidi" w:cstheme="majorBidi"/>
          <w:iCs/>
          <w:color w:val="auto"/>
          <w:lang w:val="id-ID"/>
        </w:rPr>
      </w:pPr>
    </w:p>
    <w:p w:rsidR="00256740" w:rsidRPr="00EC19D1" w:rsidRDefault="00256740" w:rsidP="00E96440">
      <w:pPr>
        <w:pStyle w:val="Default"/>
        <w:spacing w:line="360" w:lineRule="auto"/>
        <w:jc w:val="both"/>
        <w:rPr>
          <w:rFonts w:asciiTheme="majorBidi" w:hAnsiTheme="majorBidi" w:cstheme="majorBidi"/>
          <w:iCs/>
          <w:color w:val="auto"/>
          <w:lang w:val="id-ID"/>
        </w:rPr>
      </w:pPr>
      <w:r w:rsidRPr="00EC19D1">
        <w:rPr>
          <w:rFonts w:asciiTheme="majorBidi" w:hAnsiTheme="majorBidi" w:cstheme="majorBidi"/>
          <w:iCs/>
          <w:color w:val="auto"/>
          <w:lang w:val="id-ID"/>
        </w:rPr>
        <w:t>A</w:t>
      </w:r>
      <w:r w:rsidR="0048145A" w:rsidRPr="00EC19D1">
        <w:rPr>
          <w:rFonts w:asciiTheme="majorBidi" w:hAnsiTheme="majorBidi" w:cstheme="majorBidi"/>
        </w:rPr>
        <w:t xml:space="preserve"> </w:t>
      </w:r>
      <w:r w:rsidR="0048145A" w:rsidRPr="00EC19D1">
        <w:rPr>
          <w:rFonts w:asciiTheme="majorBidi" w:hAnsiTheme="majorBidi" w:cstheme="majorBidi"/>
          <w:iCs/>
          <w:color w:val="auto"/>
          <w:lang w:val="id-ID"/>
        </w:rPr>
        <w:t>Thesis in business administration v</w:t>
      </w:r>
      <w:r w:rsidRPr="00EC19D1">
        <w:rPr>
          <w:rFonts w:asciiTheme="majorBidi" w:hAnsiTheme="majorBidi" w:cstheme="majorBidi"/>
          <w:iCs/>
          <w:color w:val="auto"/>
          <w:lang w:val="id-ID"/>
        </w:rPr>
        <w:t>iew</w:t>
      </w:r>
      <w:r w:rsidR="0048145A" w:rsidRPr="00EC19D1">
        <w:rPr>
          <w:rFonts w:asciiTheme="majorBidi" w:hAnsiTheme="majorBidi" w:cstheme="majorBidi"/>
          <w:iCs/>
          <w:color w:val="auto"/>
          <w:lang w:val="id-ID"/>
        </w:rPr>
        <w:t xml:space="preserve"> that </w:t>
      </w:r>
      <w:r w:rsidRPr="00EC19D1">
        <w:rPr>
          <w:rFonts w:asciiTheme="majorBidi" w:hAnsiTheme="majorBidi" w:cstheme="majorBidi"/>
          <w:iCs/>
          <w:color w:val="auto"/>
          <w:lang w:val="id-ID"/>
        </w:rPr>
        <w:t xml:space="preserve">the stealth marketing strategy as immoral, however only a small number would abstain from purchasing the goods. In this scenario, the ethical dimension does not have a substantial influence on individuals' desire for their personality to align with the things they purchase. Companies use stealth marketing as a means </w:t>
      </w:r>
      <w:r w:rsidRPr="00EC19D1">
        <w:rPr>
          <w:rFonts w:asciiTheme="majorBidi" w:hAnsiTheme="majorBidi" w:cstheme="majorBidi"/>
          <w:iCs/>
          <w:color w:val="auto"/>
          <w:lang w:val="id-ID"/>
        </w:rPr>
        <w:lastRenderedPageBreak/>
        <w:t>to disseminate their marketing message while concealing their connection with the brand. The empirical data indicate that stealth marketing has an inclination towards unethical behavior, yet the consequences of decreased sales remain undetectable. The situations lack clear delineations. Nevertheless, it is advisable for some responses to explore other items rather than supporting products that are being unethically advertised.</w:t>
      </w:r>
      <w:r w:rsidR="000F0685" w:rsidRPr="00EC19D1">
        <w:rPr>
          <w:rStyle w:val="FootnoteReference"/>
          <w:rFonts w:asciiTheme="majorBidi" w:hAnsiTheme="majorBidi" w:cstheme="majorBidi"/>
          <w:iCs/>
          <w:color w:val="auto"/>
          <w:lang w:val="id-ID"/>
        </w:rPr>
        <w:footnoteReference w:id="16"/>
      </w:r>
    </w:p>
    <w:p w:rsidR="0048145A" w:rsidRPr="00EC19D1" w:rsidRDefault="0048145A" w:rsidP="00EC19D1">
      <w:pPr>
        <w:spacing w:line="360" w:lineRule="auto"/>
        <w:jc w:val="both"/>
        <w:rPr>
          <w:rFonts w:asciiTheme="majorBidi" w:hAnsiTheme="majorBidi" w:cstheme="majorBidi"/>
          <w:b/>
          <w:sz w:val="24"/>
          <w:szCs w:val="24"/>
        </w:rPr>
      </w:pPr>
    </w:p>
    <w:p w:rsidR="006F0599" w:rsidRPr="00EC19D1" w:rsidRDefault="006F0599" w:rsidP="00EC19D1">
      <w:pPr>
        <w:spacing w:line="360" w:lineRule="auto"/>
        <w:jc w:val="both"/>
        <w:rPr>
          <w:rFonts w:asciiTheme="majorBidi" w:hAnsiTheme="majorBidi" w:cstheme="majorBidi"/>
          <w:b/>
          <w:sz w:val="24"/>
          <w:szCs w:val="24"/>
        </w:rPr>
      </w:pPr>
      <w:r w:rsidRPr="00EC19D1">
        <w:rPr>
          <w:rFonts w:asciiTheme="majorBidi" w:hAnsiTheme="majorBidi" w:cstheme="majorBidi"/>
          <w:b/>
          <w:sz w:val="24"/>
          <w:szCs w:val="24"/>
        </w:rPr>
        <w:t xml:space="preserve">Hermeneutics </w:t>
      </w:r>
      <w:r w:rsidR="003B50CA" w:rsidRPr="00EC19D1">
        <w:rPr>
          <w:rFonts w:asciiTheme="majorBidi" w:hAnsiTheme="majorBidi" w:cstheme="majorBidi"/>
          <w:b/>
          <w:sz w:val="24"/>
          <w:szCs w:val="24"/>
        </w:rPr>
        <w:t xml:space="preserve">Of </w:t>
      </w:r>
      <w:r w:rsidRPr="00EC19D1">
        <w:rPr>
          <w:rFonts w:asciiTheme="majorBidi" w:hAnsiTheme="majorBidi" w:cstheme="majorBidi"/>
          <w:b/>
          <w:sz w:val="24"/>
          <w:szCs w:val="24"/>
        </w:rPr>
        <w:t xml:space="preserve">Suspicion </w:t>
      </w:r>
      <w:r w:rsidR="003B50CA" w:rsidRPr="00EC19D1">
        <w:rPr>
          <w:rFonts w:asciiTheme="majorBidi" w:hAnsiTheme="majorBidi" w:cstheme="majorBidi"/>
          <w:b/>
          <w:sz w:val="24"/>
          <w:szCs w:val="24"/>
        </w:rPr>
        <w:t xml:space="preserve">Sees </w:t>
      </w:r>
      <w:r w:rsidRPr="00EC19D1">
        <w:rPr>
          <w:rFonts w:asciiTheme="majorBidi" w:hAnsiTheme="majorBidi" w:cstheme="majorBidi"/>
          <w:b/>
          <w:sz w:val="24"/>
          <w:szCs w:val="24"/>
        </w:rPr>
        <w:t>Stealth Marketing</w:t>
      </w:r>
    </w:p>
    <w:p w:rsidR="006F0599" w:rsidRPr="00EC19D1" w:rsidRDefault="006F0599"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Language serves as a medium for communication and also functions as a cognitive process for humans. It may give rise to significant issues due to the presence of two inseparable parts inside language: truth and mistake. As Heidegger asserts, language serves as the abode of human existence, enabling us to articulate our desires and allowing meaning to effortlessly permeate our awareness. Moreover, language is our only means of unveiling the truth that we cannot conceal.</w:t>
      </w:r>
      <w:r w:rsidR="00D71B63" w:rsidRPr="00EC19D1">
        <w:rPr>
          <w:rStyle w:val="FootnoteReference"/>
          <w:rFonts w:asciiTheme="majorBidi" w:hAnsiTheme="majorBidi" w:cstheme="majorBidi"/>
          <w:sz w:val="24"/>
          <w:szCs w:val="24"/>
        </w:rPr>
        <w:footnoteReference w:id="17"/>
      </w:r>
    </w:p>
    <w:p w:rsidR="00E96440" w:rsidRDefault="00E96440" w:rsidP="00E96440">
      <w:pPr>
        <w:spacing w:line="360" w:lineRule="auto"/>
        <w:jc w:val="both"/>
        <w:rPr>
          <w:rFonts w:asciiTheme="majorBidi" w:hAnsiTheme="majorBidi" w:cstheme="majorBidi"/>
          <w:sz w:val="24"/>
          <w:szCs w:val="24"/>
        </w:rPr>
      </w:pPr>
    </w:p>
    <w:p w:rsidR="006F0599" w:rsidRPr="00EC19D1" w:rsidRDefault="006F0599"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The central element in communication is the message, since all forms of communication aim to convey a message. However, the presence of dialectics in the message does not pose a difficulty, since the topic itself provides a defense. The issue arises when the message is conveyed via written form, as it requires interpretation or analysis.</w:t>
      </w:r>
      <w:r w:rsidR="001C6875" w:rsidRPr="00EC19D1">
        <w:rPr>
          <w:rStyle w:val="FootnoteReference"/>
          <w:rFonts w:asciiTheme="majorBidi" w:hAnsiTheme="majorBidi" w:cstheme="majorBidi"/>
          <w:sz w:val="24"/>
          <w:szCs w:val="24"/>
        </w:rPr>
        <w:footnoteReference w:id="18"/>
      </w:r>
    </w:p>
    <w:p w:rsidR="00E96440" w:rsidRDefault="00E96440" w:rsidP="00E96440">
      <w:pPr>
        <w:spacing w:line="360" w:lineRule="auto"/>
        <w:jc w:val="both"/>
        <w:rPr>
          <w:rFonts w:asciiTheme="majorBidi" w:hAnsiTheme="majorBidi" w:cstheme="majorBidi"/>
          <w:sz w:val="24"/>
          <w:szCs w:val="24"/>
        </w:rPr>
      </w:pPr>
    </w:p>
    <w:p w:rsidR="006F0599" w:rsidRPr="00EC19D1" w:rsidRDefault="006F0599"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Paul Ricoeur developed the concept of the hermeneutics of suspicion, which refers to a philosophy that involves being skeptical and questioning. According to him, in order to comprehend a text, one must question the text itself, analyze the author's motivations and goals, and be aware of the author's background. Only then can the genuine significance of the work be grasped. "If we are unaware of the author's motives and intentions, then we have been 'deceived' by the text," he said.</w:t>
      </w:r>
      <w:r w:rsidR="001C6875" w:rsidRPr="00EC19D1">
        <w:rPr>
          <w:rStyle w:val="FootnoteReference"/>
          <w:rFonts w:asciiTheme="majorBidi" w:hAnsiTheme="majorBidi" w:cstheme="majorBidi"/>
          <w:sz w:val="24"/>
          <w:szCs w:val="24"/>
        </w:rPr>
        <w:footnoteReference w:id="19"/>
      </w:r>
    </w:p>
    <w:p w:rsidR="00E96440" w:rsidRDefault="00E96440" w:rsidP="00E96440">
      <w:pPr>
        <w:tabs>
          <w:tab w:val="left" w:pos="284"/>
        </w:tabs>
        <w:spacing w:line="360" w:lineRule="auto"/>
        <w:jc w:val="both"/>
        <w:rPr>
          <w:rFonts w:asciiTheme="majorBidi" w:hAnsiTheme="majorBidi" w:cstheme="majorBidi"/>
          <w:sz w:val="24"/>
          <w:szCs w:val="24"/>
        </w:rPr>
      </w:pPr>
    </w:p>
    <w:p w:rsidR="006F0599" w:rsidRPr="00EC19D1" w:rsidRDefault="006F0599" w:rsidP="00E96440">
      <w:pPr>
        <w:tabs>
          <w:tab w:val="left" w:pos="284"/>
        </w:tabs>
        <w:spacing w:line="360" w:lineRule="auto"/>
        <w:jc w:val="both"/>
        <w:rPr>
          <w:rFonts w:asciiTheme="majorBidi" w:hAnsiTheme="majorBidi" w:cstheme="majorBidi"/>
          <w:sz w:val="24"/>
          <w:szCs w:val="24"/>
        </w:rPr>
      </w:pPr>
      <w:r w:rsidRPr="00EC19D1">
        <w:rPr>
          <w:rFonts w:asciiTheme="majorBidi" w:hAnsiTheme="majorBidi" w:cstheme="majorBidi"/>
          <w:sz w:val="24"/>
          <w:szCs w:val="24"/>
        </w:rPr>
        <w:lastRenderedPageBreak/>
        <w:t>If we consider its association with an analog text, namely a film named "The Jonesses" which narrates the tale of a Jones family with a very affluent financial position and two exceptionally attractive teenage children, it is safe to assert that they epitomize the quintessential American ideal family. However, the truth is that the Jones family is, in fact, a fraudulent family. They are a team commissioned by a marketing corporation to execute the Perfect family influence approach, which involves doing marketing activities while masquerading as a family.</w:t>
      </w:r>
    </w:p>
    <w:p w:rsidR="00E96440" w:rsidRDefault="00E96440" w:rsidP="00E96440">
      <w:pPr>
        <w:tabs>
          <w:tab w:val="left" w:pos="284"/>
        </w:tabs>
        <w:spacing w:line="360" w:lineRule="auto"/>
        <w:jc w:val="both"/>
        <w:rPr>
          <w:rFonts w:asciiTheme="majorBidi" w:hAnsiTheme="majorBidi" w:cstheme="majorBidi"/>
          <w:sz w:val="24"/>
          <w:szCs w:val="24"/>
        </w:rPr>
      </w:pPr>
    </w:p>
    <w:p w:rsidR="006F0599" w:rsidRPr="00EC19D1" w:rsidRDefault="006F0599" w:rsidP="00E96440">
      <w:pPr>
        <w:tabs>
          <w:tab w:val="left" w:pos="284"/>
        </w:tabs>
        <w:spacing w:line="360" w:lineRule="auto"/>
        <w:jc w:val="both"/>
        <w:rPr>
          <w:rFonts w:asciiTheme="majorBidi" w:hAnsiTheme="majorBidi" w:cstheme="majorBidi"/>
          <w:sz w:val="24"/>
          <w:szCs w:val="24"/>
        </w:rPr>
      </w:pPr>
      <w:r w:rsidRPr="00EC19D1">
        <w:rPr>
          <w:rFonts w:asciiTheme="majorBidi" w:hAnsiTheme="majorBidi" w:cstheme="majorBidi"/>
          <w:sz w:val="24"/>
          <w:szCs w:val="24"/>
        </w:rPr>
        <w:t>The hermeneutics of suspicion plays a significant role in comprehending the marketing approach that closely resembles the technique of stealth marketing fraud. Paul Ricoeur's conception of hermeneutics begins by recognizing it as a philosophical study that should be grounded in the fundamental language of human existence. This language encompasses symbols, metaphors, narratives, and other forms of expression that serve as stimuli for deep contemplation. For him, the text engrosses us first, prompting our interpretation; or we interpret it in response to t</w:t>
      </w:r>
      <w:r w:rsidR="00A210C0" w:rsidRPr="00EC19D1">
        <w:rPr>
          <w:rFonts w:asciiTheme="majorBidi" w:hAnsiTheme="majorBidi" w:cstheme="majorBidi"/>
          <w:sz w:val="24"/>
          <w:szCs w:val="24"/>
        </w:rPr>
        <w:t>he text's initial communication.</w:t>
      </w:r>
      <w:r w:rsidR="001C6875" w:rsidRPr="00EC19D1">
        <w:rPr>
          <w:rStyle w:val="FootnoteReference"/>
          <w:rFonts w:asciiTheme="majorBidi" w:hAnsiTheme="majorBidi" w:cstheme="majorBidi"/>
          <w:sz w:val="24"/>
          <w:szCs w:val="24"/>
        </w:rPr>
        <w:footnoteReference w:id="20"/>
      </w:r>
      <w:r w:rsidR="00A210C0" w:rsidRPr="00EC19D1">
        <w:rPr>
          <w:rFonts w:asciiTheme="majorBidi" w:hAnsiTheme="majorBidi" w:cstheme="majorBidi"/>
          <w:sz w:val="24"/>
          <w:szCs w:val="24"/>
          <w:lang w:val="id-ID"/>
        </w:rPr>
        <w:t xml:space="preserve"> </w:t>
      </w:r>
      <w:r w:rsidRPr="00EC19D1">
        <w:rPr>
          <w:rFonts w:asciiTheme="majorBidi" w:hAnsiTheme="majorBidi" w:cstheme="majorBidi"/>
          <w:sz w:val="24"/>
          <w:szCs w:val="24"/>
        </w:rPr>
        <w:t>By employing the hermeneutics of suspicion, we develop a heightened awareness of the underlying beliefs prevalent in society, such as the notion that a prosperous and harmonious family is an ideal. However, in order to apply this approach effectively, we must first scrutinize the veracity of commonly accepted truths in society. For instance, we may question the authenticity of the Jones family, who were ultimately revealed to be sales agents.</w:t>
      </w:r>
    </w:p>
    <w:p w:rsidR="00E96440" w:rsidRDefault="00E96440" w:rsidP="00E96440">
      <w:pPr>
        <w:spacing w:line="360" w:lineRule="auto"/>
        <w:jc w:val="both"/>
        <w:rPr>
          <w:rFonts w:asciiTheme="majorBidi" w:hAnsiTheme="majorBidi" w:cstheme="majorBidi"/>
          <w:sz w:val="24"/>
          <w:szCs w:val="24"/>
        </w:rPr>
      </w:pPr>
    </w:p>
    <w:p w:rsidR="006F0599" w:rsidRPr="00EC19D1" w:rsidRDefault="006F0599"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Ricoeur's hermeneutics of suspicion, drawing on insights from Freud, Nietzsche, and Marx, involves interpreting texts in a manner that challenges the explicit meaning conveyed by the text itself. The objective is to uncover concealed connotations and undisclosed motives underneath the text. Ricoeur asserts that meaning is not only confined to text, but may also manifest via the reader. This implies that readers have the ability to extract meanings from a text that are not explicitly stated within it. The link between text, reader, author, and community of interpreters is intricate.</w:t>
      </w:r>
      <w:r w:rsidR="00E3555F" w:rsidRPr="00EC19D1">
        <w:rPr>
          <w:rStyle w:val="FootnoteReference"/>
          <w:rFonts w:asciiTheme="majorBidi" w:hAnsiTheme="majorBidi" w:cstheme="majorBidi"/>
          <w:sz w:val="24"/>
          <w:szCs w:val="24"/>
        </w:rPr>
        <w:footnoteReference w:id="21"/>
      </w:r>
      <w:r w:rsidRPr="00EC19D1">
        <w:rPr>
          <w:rFonts w:asciiTheme="majorBidi" w:hAnsiTheme="majorBidi" w:cstheme="majorBidi"/>
          <w:sz w:val="24"/>
          <w:szCs w:val="24"/>
        </w:rPr>
        <w:t xml:space="preserve"> Stealth marketing, as seen in the film The Joneses, is the use of deceptive tactics to promote products. This kind of marketing is fraudulent since people are unaware that the displayed sign is really a fake, representing covert marketing. The true essence of family is a cozy sanctuary inhabited by a husband, wife, and children, with the purpose of </w:t>
      </w:r>
      <w:r w:rsidRPr="00EC19D1">
        <w:rPr>
          <w:rFonts w:asciiTheme="majorBidi" w:hAnsiTheme="majorBidi" w:cstheme="majorBidi"/>
          <w:sz w:val="24"/>
          <w:szCs w:val="24"/>
        </w:rPr>
        <w:lastRenderedPageBreak/>
        <w:t>cultivating a joyful familial environment. However, in the realm of covert marketing, this concept is distorted to refer to a group of salespeople who masquerade as a family, offering an idealized lifestyle. Readers must maintain a sense of skepticism towards families like the Joneses in real life, as it is possible that what appears to be a stable and harmonious family is actually a team of sales agents or individuals who have acquired their wealth through illicit means. This highlights the importance of adopting a hermeneutics of suspicion, where we remain cautious of seemingly perfect facades in our contemporary society.</w:t>
      </w:r>
    </w:p>
    <w:p w:rsidR="00E96440" w:rsidRDefault="00E96440" w:rsidP="00E96440">
      <w:pPr>
        <w:spacing w:line="360" w:lineRule="auto"/>
        <w:jc w:val="both"/>
        <w:rPr>
          <w:rFonts w:asciiTheme="majorBidi" w:hAnsiTheme="majorBidi" w:cstheme="majorBidi"/>
          <w:sz w:val="24"/>
          <w:szCs w:val="24"/>
        </w:rPr>
      </w:pPr>
    </w:p>
    <w:p w:rsidR="0023439C" w:rsidRPr="00EC19D1" w:rsidRDefault="0023439C"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Ricoeur's hermeneutics of suspicion aims to justify hermeneutics as both a scientific and artistic discipline. Ricoeur posits that hermeneutics is driven by two primary motivations: the inclination to be skeptical and the inclination to be receptive; the inclination to challenge and the inclination to comply. Therefore, when trying to comprehend a text, the initial step is to consciously detach ourselves from preconceived notions and acknowledge the potential for our own biases to influence our understanding. This way, our interpretation of the text is not solely derived from our own perspectives as readers. Furthermore, it is essential to attentively and receptively engage with the symbols and narrative progression of the text, enabling the emergence of imaginative occurrences that precede the text and have an impact on us.</w:t>
      </w:r>
      <w:r w:rsidR="00E3555F" w:rsidRPr="00EC19D1">
        <w:rPr>
          <w:rStyle w:val="FootnoteReference"/>
          <w:rFonts w:asciiTheme="majorBidi" w:hAnsiTheme="majorBidi" w:cstheme="majorBidi"/>
          <w:sz w:val="24"/>
          <w:szCs w:val="24"/>
        </w:rPr>
        <w:footnoteReference w:id="22"/>
      </w:r>
    </w:p>
    <w:p w:rsidR="00E96440" w:rsidRDefault="00E96440" w:rsidP="00E96440">
      <w:pPr>
        <w:spacing w:line="360" w:lineRule="auto"/>
        <w:jc w:val="both"/>
        <w:rPr>
          <w:rFonts w:asciiTheme="majorBidi" w:hAnsiTheme="majorBidi" w:cstheme="majorBidi"/>
          <w:sz w:val="24"/>
          <w:szCs w:val="24"/>
        </w:rPr>
      </w:pPr>
    </w:p>
    <w:p w:rsidR="0023439C" w:rsidRPr="00EC19D1" w:rsidRDefault="0023439C"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The film "The Joneses" can be analyzed using the hermeneutics of suspicion. This approach requires us to actively cultivate a sense of skepticism and critically examine everything that is commonly accepted in society. In the film, a seemingly perfect family with a high socioeconomic status and attractive teenage children is presented as an ideal.</w:t>
      </w:r>
      <w:r w:rsidR="00E3555F" w:rsidRPr="00EC19D1">
        <w:rPr>
          <w:rStyle w:val="FootnoteReference"/>
          <w:rFonts w:asciiTheme="majorBidi" w:hAnsiTheme="majorBidi" w:cstheme="majorBidi"/>
          <w:sz w:val="24"/>
          <w:szCs w:val="24"/>
        </w:rPr>
        <w:footnoteReference w:id="23"/>
      </w:r>
      <w:r w:rsidRPr="00EC19D1">
        <w:rPr>
          <w:rFonts w:asciiTheme="majorBidi" w:hAnsiTheme="majorBidi" w:cstheme="majorBidi"/>
          <w:sz w:val="24"/>
          <w:szCs w:val="24"/>
        </w:rPr>
        <w:t xml:space="preserve"> However, it is revealed that they are actually undercover marketing agents practicing stealth marketing. Stealth marketing is an unethical marketing strategy that targets the consumer's subconscious, making them unaware that they are being presented with a product. This form of marketing manipulates consumers into believing that they genuinely require the item, even though its practical value is unnecessary. Instead, the item serves as a symbol of social status. Consequently, stealth marketing perpetuates a consumer-driven society, where consumption is used to express one's identity and uniqueness. This identity is acquired by seeking indicators of social standing, fashionable attributes, symbols of unconventional behavior, or distinctive </w:t>
      </w:r>
      <w:r w:rsidRPr="00EC19D1">
        <w:rPr>
          <w:rFonts w:asciiTheme="majorBidi" w:hAnsiTheme="majorBidi" w:cstheme="majorBidi"/>
          <w:sz w:val="24"/>
          <w:szCs w:val="24"/>
        </w:rPr>
        <w:lastRenderedPageBreak/>
        <w:t>personal qualities. This kind of consumption is not meant for the purpose of satisfying utility value, but rather to accentuate distinctions, so causing someone to draw attention out.</w:t>
      </w:r>
      <w:r w:rsidR="00B73D39" w:rsidRPr="00EC19D1">
        <w:rPr>
          <w:rStyle w:val="FootnoteReference"/>
          <w:rFonts w:asciiTheme="majorBidi" w:hAnsiTheme="majorBidi" w:cstheme="majorBidi"/>
          <w:sz w:val="24"/>
          <w:szCs w:val="24"/>
        </w:rPr>
        <w:footnoteReference w:id="24"/>
      </w:r>
    </w:p>
    <w:p w:rsidR="00E96440" w:rsidRDefault="00E96440" w:rsidP="00E96440">
      <w:pPr>
        <w:spacing w:line="360" w:lineRule="auto"/>
        <w:jc w:val="both"/>
        <w:rPr>
          <w:rFonts w:asciiTheme="majorBidi" w:hAnsiTheme="majorBidi" w:cstheme="majorBidi"/>
          <w:sz w:val="24"/>
          <w:szCs w:val="24"/>
        </w:rPr>
      </w:pPr>
    </w:p>
    <w:p w:rsidR="00C91201" w:rsidRPr="00EC19D1" w:rsidRDefault="0023439C"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Consumption serves as a crucial platform for facilitating this process of civilizing or incorporating relationship. Consumption allows individuals to comprehend, get motivation from, and take action based on the items they come across in their environment. Consumption is said to provide people the chance to improve their etiquette by making them conscious of their individuality and their role as members of a cultured society. However, the truth is quite the contrary. It is a misleading notion that consuming empowers individuals, since it actually leaves them weak, being governed by their own set of rules. Currently, stealth marketing has become the dominant set of rules inside society, controlling the very system of rules itself.</w:t>
      </w:r>
      <w:r w:rsidR="00B73D39" w:rsidRPr="00EC19D1">
        <w:rPr>
          <w:rStyle w:val="FootnoteReference"/>
          <w:rFonts w:asciiTheme="majorBidi" w:hAnsiTheme="majorBidi" w:cstheme="majorBidi"/>
          <w:sz w:val="24"/>
          <w:szCs w:val="24"/>
        </w:rPr>
        <w:footnoteReference w:id="25"/>
      </w:r>
    </w:p>
    <w:p w:rsidR="00E96440" w:rsidRDefault="00E96440" w:rsidP="00EC19D1">
      <w:pPr>
        <w:spacing w:line="360" w:lineRule="auto"/>
        <w:jc w:val="both"/>
        <w:rPr>
          <w:rFonts w:asciiTheme="majorBidi" w:hAnsiTheme="majorBidi" w:cstheme="majorBidi"/>
          <w:b/>
          <w:sz w:val="24"/>
          <w:szCs w:val="24"/>
          <w:lang w:val="id-ID"/>
        </w:rPr>
      </w:pPr>
    </w:p>
    <w:p w:rsidR="0075269C" w:rsidRPr="00EC19D1" w:rsidRDefault="0075269C" w:rsidP="00EC19D1">
      <w:pPr>
        <w:spacing w:line="360" w:lineRule="auto"/>
        <w:jc w:val="both"/>
        <w:rPr>
          <w:rFonts w:asciiTheme="majorBidi" w:hAnsiTheme="majorBidi" w:cstheme="majorBidi"/>
          <w:b/>
          <w:sz w:val="24"/>
          <w:szCs w:val="24"/>
          <w:lang w:val="id-ID"/>
        </w:rPr>
      </w:pPr>
      <w:r w:rsidRPr="00EC19D1">
        <w:rPr>
          <w:rFonts w:asciiTheme="majorBidi" w:hAnsiTheme="majorBidi" w:cstheme="majorBidi"/>
          <w:b/>
          <w:sz w:val="24"/>
          <w:szCs w:val="24"/>
          <w:lang w:val="id-ID"/>
        </w:rPr>
        <w:t>Conclusion</w:t>
      </w:r>
    </w:p>
    <w:p w:rsidR="0075269C" w:rsidRPr="00EC19D1" w:rsidRDefault="00D47691" w:rsidP="00E96440">
      <w:pPr>
        <w:spacing w:line="360" w:lineRule="auto"/>
        <w:jc w:val="both"/>
        <w:rPr>
          <w:rFonts w:asciiTheme="majorBidi" w:hAnsiTheme="majorBidi" w:cstheme="majorBidi"/>
          <w:sz w:val="24"/>
          <w:szCs w:val="24"/>
        </w:rPr>
      </w:pPr>
      <w:r w:rsidRPr="00EC19D1">
        <w:rPr>
          <w:rFonts w:asciiTheme="majorBidi" w:hAnsiTheme="majorBidi" w:cstheme="majorBidi"/>
          <w:sz w:val="24"/>
          <w:szCs w:val="24"/>
        </w:rPr>
        <w:t>Stealth marketing is a covert marketing strategy that is intended to obscure the fact that consumers are being exposed to promotional material. With the publication of the film "The Joneses" (2009), the general public became aware of the prevalence of covert marketing. "The Joneses" illustrates the extravagant lifestyle of a family. An analysis of the film "The Joneses" can be conducted using the hermeneutics of suspicion. We must actively cultivate a sense of skepticism and critically investigate all that is commonly accepted in society in order to implement this approach. The film portrays a seemingly flawless family with appealing adolescent children and a high socioeconomic status as an ideal. Nevertheless, it is discovered that they are in fact covert marketing agents who engage in stealth marketing. Stealth marketing is an unscrupulous marketing strategy that exploits the consumer's subconscious, thereby presenting them with a product without their awareness. This marketing strategy deceives consumers into believing that they actually need the product, despite the fact that its practical value is superfluous. Rather, the item functions as a representation of one's social standing. As a result, covert marketing perpetuates a consumer-driven society in which consumption is employed to demonstrate one's identity and distinctiveness.</w:t>
      </w:r>
    </w:p>
    <w:p w:rsidR="003B50CA" w:rsidRPr="00EC19D1" w:rsidRDefault="003B50CA" w:rsidP="00EC19D1">
      <w:pPr>
        <w:spacing w:line="360" w:lineRule="auto"/>
        <w:jc w:val="both"/>
        <w:rPr>
          <w:rFonts w:asciiTheme="majorBidi" w:hAnsiTheme="majorBidi" w:cstheme="majorBidi"/>
          <w:b/>
          <w:sz w:val="24"/>
          <w:szCs w:val="24"/>
          <w:lang w:val="id-ID"/>
        </w:rPr>
      </w:pPr>
      <w:r w:rsidRPr="00EC19D1">
        <w:rPr>
          <w:rFonts w:asciiTheme="majorBidi" w:hAnsiTheme="majorBidi" w:cstheme="majorBidi"/>
          <w:b/>
          <w:sz w:val="24"/>
          <w:szCs w:val="24"/>
          <w:lang w:val="id-ID"/>
        </w:rPr>
        <w:lastRenderedPageBreak/>
        <w:t>Reference</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lang w:val="id-ID"/>
        </w:rPr>
        <w:fldChar w:fldCharType="begin"/>
      </w:r>
      <w:r w:rsidRPr="00EC19D1">
        <w:rPr>
          <w:rFonts w:asciiTheme="majorBidi" w:hAnsiTheme="majorBidi" w:cstheme="majorBidi"/>
          <w:sz w:val="24"/>
          <w:szCs w:val="24"/>
          <w:lang w:val="id-ID"/>
        </w:rPr>
        <w:instrText xml:space="preserve"> ADDIN ZOTERO_BIBL {"uncited":[],"omitted":[],"custom":[]} CSL_BIBLIOGRAPHY </w:instrText>
      </w:r>
      <w:r w:rsidRPr="00EC19D1">
        <w:rPr>
          <w:rFonts w:asciiTheme="majorBidi" w:hAnsiTheme="majorBidi" w:cstheme="majorBidi"/>
          <w:sz w:val="24"/>
          <w:szCs w:val="24"/>
          <w:lang w:val="id-ID"/>
        </w:rPr>
        <w:fldChar w:fldCharType="separate"/>
      </w:r>
      <w:r w:rsidRPr="00EC19D1">
        <w:rPr>
          <w:rFonts w:asciiTheme="majorBidi" w:hAnsiTheme="majorBidi" w:cstheme="majorBidi"/>
          <w:sz w:val="24"/>
          <w:szCs w:val="24"/>
        </w:rPr>
        <w:t>Arnold, Shari. ?“?I Am the Joneses!?: Deconstructing Class Performativity and Identity Formation in Bravo?S the Real Housewives of Atlanta.” Accessed August 12, 2024. https://doi.org/10.57709/10459241.</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Asri, Rahman. “Membaca Film Sebagai Sebuah Teks: Analisis Isi Film ‘Nanti Kita Cerita Tentang Hari Ini (NKCTHI).’” </w:t>
      </w:r>
      <w:r w:rsidRPr="00EC19D1">
        <w:rPr>
          <w:rFonts w:asciiTheme="majorBidi" w:hAnsiTheme="majorBidi" w:cstheme="majorBidi"/>
          <w:i/>
          <w:iCs/>
          <w:sz w:val="24"/>
          <w:szCs w:val="24"/>
        </w:rPr>
        <w:t>Jurnal Al Azhar Indonesia Seri Ilmu Sosial</w:t>
      </w:r>
      <w:r w:rsidRPr="00EC19D1">
        <w:rPr>
          <w:rFonts w:asciiTheme="majorBidi" w:hAnsiTheme="majorBidi" w:cstheme="majorBidi"/>
          <w:sz w:val="24"/>
          <w:szCs w:val="24"/>
        </w:rPr>
        <w:t xml:space="preserve"> 1, no. 2 (August 29, 2020): 74. https://doi.org/10.36722/jaiss.v1i2.462.</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Clendinning, Anne. “Matt, Susan J. </w:t>
      </w:r>
      <w:r w:rsidRPr="00EC19D1">
        <w:rPr>
          <w:rFonts w:asciiTheme="majorBidi" w:hAnsiTheme="majorBidi" w:cstheme="majorBidi"/>
          <w:i/>
          <w:iCs/>
          <w:sz w:val="24"/>
          <w:szCs w:val="24"/>
        </w:rPr>
        <w:t>Keeping Up with the Joneses: Envy in American Consumer Society, 1890-1930</w:t>
      </w:r>
      <w:r w:rsidRPr="00EC19D1">
        <w:rPr>
          <w:rFonts w:asciiTheme="majorBidi" w:hAnsiTheme="majorBidi" w:cstheme="majorBidi"/>
          <w:sz w:val="24"/>
          <w:szCs w:val="24"/>
        </w:rPr>
        <w:t xml:space="preserve">.” </w:t>
      </w:r>
      <w:r w:rsidRPr="00EC19D1">
        <w:rPr>
          <w:rFonts w:asciiTheme="majorBidi" w:hAnsiTheme="majorBidi" w:cstheme="majorBidi"/>
          <w:i/>
          <w:iCs/>
          <w:sz w:val="24"/>
          <w:szCs w:val="24"/>
        </w:rPr>
        <w:t>Urban History Review</w:t>
      </w:r>
      <w:r w:rsidRPr="00EC19D1">
        <w:rPr>
          <w:rFonts w:asciiTheme="majorBidi" w:hAnsiTheme="majorBidi" w:cstheme="majorBidi"/>
          <w:sz w:val="24"/>
          <w:szCs w:val="24"/>
        </w:rPr>
        <w:t xml:space="preserve"> 34, no. 2 (January 2006): 58–60. https://doi.org/10.7202/1016015ar.</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Einstein, Mara, Tyrha M. Lindsey-Warren, Sharrona Pearl, Michael Serazio, and Edward Timke. “Advertising in Popular Culture: Stealth Marketing in The Joneses.” </w:t>
      </w:r>
      <w:r w:rsidRPr="00EC19D1">
        <w:rPr>
          <w:rFonts w:asciiTheme="majorBidi" w:hAnsiTheme="majorBidi" w:cstheme="majorBidi"/>
          <w:i/>
          <w:iCs/>
          <w:sz w:val="24"/>
          <w:szCs w:val="24"/>
        </w:rPr>
        <w:t>Advertising &amp; Society Quarterly</w:t>
      </w:r>
      <w:r w:rsidRPr="00EC19D1">
        <w:rPr>
          <w:rFonts w:asciiTheme="majorBidi" w:hAnsiTheme="majorBidi" w:cstheme="majorBidi"/>
          <w:sz w:val="24"/>
          <w:szCs w:val="24"/>
        </w:rPr>
        <w:t xml:space="preserve"> 23, no. 2 (June 2022). https://doi.org/10.1353/asr.2022.0015.</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Gadamer, Hans-Georg. “The Hermeneutics of Suspicion.” In </w:t>
      </w:r>
      <w:r w:rsidRPr="00EC19D1">
        <w:rPr>
          <w:rFonts w:asciiTheme="majorBidi" w:hAnsiTheme="majorBidi" w:cstheme="majorBidi"/>
          <w:i/>
          <w:iCs/>
          <w:sz w:val="24"/>
          <w:szCs w:val="24"/>
        </w:rPr>
        <w:t>Phenomenology and the Human Sciences</w:t>
      </w:r>
      <w:r w:rsidRPr="00EC19D1">
        <w:rPr>
          <w:rFonts w:asciiTheme="majorBidi" w:hAnsiTheme="majorBidi" w:cstheme="majorBidi"/>
          <w:sz w:val="24"/>
          <w:szCs w:val="24"/>
        </w:rPr>
        <w:t>, edited by J. N. Mohanty, 73–83. Dordrecht: Springer Netherlands, 1984. https://doi.org/10.1007/978-94-009-5081-8_6.</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Goodman, Ellen. “Stealth Marketing and Editorial Integrity.” </w:t>
      </w:r>
      <w:r w:rsidRPr="00EC19D1">
        <w:rPr>
          <w:rFonts w:asciiTheme="majorBidi" w:hAnsiTheme="majorBidi" w:cstheme="majorBidi"/>
          <w:i/>
          <w:iCs/>
          <w:sz w:val="24"/>
          <w:szCs w:val="24"/>
        </w:rPr>
        <w:t>Texas Law Review</w:t>
      </w:r>
      <w:r w:rsidRPr="00EC19D1">
        <w:rPr>
          <w:rFonts w:asciiTheme="majorBidi" w:hAnsiTheme="majorBidi" w:cstheme="majorBidi"/>
          <w:sz w:val="24"/>
          <w:szCs w:val="24"/>
        </w:rPr>
        <w:t xml:space="preserve"> 85 (2006): 83.</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Hicks, Alexandra. “Keeping up with the Joneses: Socioeconomic Class Representation in Sitcoms.” Thesis, the Clark Honors College of the University of Oregon, 2014. http://hdl.handle.net/1794/18254.</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Irawan, Putra Pradana. “Representation of Personal Selling In Film Joneses (Semiotics Analysis John Fiske In Film The Joneses 2010).” </w:t>
      </w:r>
      <w:r w:rsidRPr="00EC19D1">
        <w:rPr>
          <w:rFonts w:asciiTheme="majorBidi" w:hAnsiTheme="majorBidi" w:cstheme="majorBidi"/>
          <w:i/>
          <w:iCs/>
          <w:sz w:val="24"/>
          <w:szCs w:val="24"/>
        </w:rPr>
        <w:t>E-Proceeding of Management</w:t>
      </w:r>
      <w:r w:rsidRPr="00EC19D1">
        <w:rPr>
          <w:rFonts w:asciiTheme="majorBidi" w:hAnsiTheme="majorBidi" w:cstheme="majorBidi"/>
          <w:sz w:val="24"/>
          <w:szCs w:val="24"/>
        </w:rPr>
        <w:t xml:space="preserve"> 4, no. 1 (n.d.). https://adoc.pub/download/representasi-personal-selling-dalam-film-the-joneses-analisi.html.</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Jenkins, Claire. </w:t>
      </w:r>
      <w:r w:rsidRPr="00EC19D1">
        <w:rPr>
          <w:rFonts w:asciiTheme="majorBidi" w:hAnsiTheme="majorBidi" w:cstheme="majorBidi"/>
          <w:i/>
          <w:iCs/>
          <w:sz w:val="24"/>
          <w:szCs w:val="24"/>
        </w:rPr>
        <w:t>Home Movies: The American Family in Contemporary Hollywood</w:t>
      </w:r>
      <w:r w:rsidRPr="00EC19D1">
        <w:rPr>
          <w:rFonts w:asciiTheme="majorBidi" w:hAnsiTheme="majorBidi" w:cstheme="majorBidi"/>
          <w:sz w:val="24"/>
          <w:szCs w:val="24"/>
        </w:rPr>
        <w:t>. International Library of the Moving Image 1. London ; New York: I.B. Tauris, 2015.</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Joy, Morny. “Paul Ricoeur: From Hermeneutics to Ethics.” </w:t>
      </w:r>
      <w:r w:rsidRPr="00EC19D1">
        <w:rPr>
          <w:rFonts w:asciiTheme="majorBidi" w:hAnsiTheme="majorBidi" w:cstheme="majorBidi"/>
          <w:i/>
          <w:iCs/>
          <w:sz w:val="24"/>
          <w:szCs w:val="24"/>
        </w:rPr>
        <w:t>Journal of Chinese Philosophy</w:t>
      </w:r>
      <w:r w:rsidRPr="00EC19D1">
        <w:rPr>
          <w:rFonts w:asciiTheme="majorBidi" w:hAnsiTheme="majorBidi" w:cstheme="majorBidi"/>
          <w:sz w:val="24"/>
          <w:szCs w:val="24"/>
        </w:rPr>
        <w:t xml:space="preserve"> 42, no. 1–2 (March 3, 2015): 125–42. https://doi.org/10.1163/15406253-0420102009.</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Leiter, Brian. “The Hermeneutics of Suspicion: Recovering Marx, Nietzsche, and Freud.” Thesis, Uniersity of Texas Law, Public Law, 2005. </w:t>
      </w:r>
      <w:r w:rsidRPr="00EC19D1">
        <w:rPr>
          <w:rFonts w:asciiTheme="majorBidi" w:hAnsiTheme="majorBidi" w:cstheme="majorBidi"/>
          <w:sz w:val="24"/>
          <w:szCs w:val="24"/>
        </w:rPr>
        <w:lastRenderedPageBreak/>
        <w:t>https://papers.ssrn.com/sol3/Delivery.cfm/SSRN_ID691002_code603.pdf?abstractid=691002&amp;mirid=1.</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Martin, Kelly D., and N. Craig Smith. “Commercializing Social Interaction: The Ethics of Stealth Marketing.” </w:t>
      </w:r>
      <w:r w:rsidRPr="00EC19D1">
        <w:rPr>
          <w:rFonts w:asciiTheme="majorBidi" w:hAnsiTheme="majorBidi" w:cstheme="majorBidi"/>
          <w:i/>
          <w:iCs/>
          <w:sz w:val="24"/>
          <w:szCs w:val="24"/>
        </w:rPr>
        <w:t>Journal of Public Policy &amp; Marketing</w:t>
      </w:r>
      <w:r w:rsidRPr="00EC19D1">
        <w:rPr>
          <w:rFonts w:asciiTheme="majorBidi" w:hAnsiTheme="majorBidi" w:cstheme="majorBidi"/>
          <w:sz w:val="24"/>
          <w:szCs w:val="24"/>
        </w:rPr>
        <w:t xml:space="preserve"> 27, no. 1 (April 2008): 45–56. https://doi.org/10.1509/jppm.27.1.45.</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Moser, Keith. “Manufacturing a Suburban Hyper-Reality in the Film </w:t>
      </w:r>
      <w:r w:rsidRPr="00EC19D1">
        <w:rPr>
          <w:rFonts w:asciiTheme="majorBidi" w:hAnsiTheme="majorBidi" w:cstheme="majorBidi"/>
          <w:i/>
          <w:iCs/>
          <w:sz w:val="24"/>
          <w:szCs w:val="24"/>
        </w:rPr>
        <w:t>The Joneses</w:t>
      </w:r>
      <w:r w:rsidRPr="00EC19D1">
        <w:rPr>
          <w:rFonts w:asciiTheme="majorBidi" w:hAnsiTheme="majorBidi" w:cstheme="majorBidi"/>
          <w:sz w:val="24"/>
          <w:szCs w:val="24"/>
        </w:rPr>
        <w:t xml:space="preserve"> : A Baudrillardian Reflection.” </w:t>
      </w:r>
      <w:r w:rsidRPr="00EC19D1">
        <w:rPr>
          <w:rFonts w:asciiTheme="majorBidi" w:hAnsiTheme="majorBidi" w:cstheme="majorBidi"/>
          <w:i/>
          <w:iCs/>
          <w:sz w:val="24"/>
          <w:szCs w:val="24"/>
        </w:rPr>
        <w:t>Quarterly Review of Film and Video</w:t>
      </w:r>
      <w:r w:rsidRPr="00EC19D1">
        <w:rPr>
          <w:rFonts w:asciiTheme="majorBidi" w:hAnsiTheme="majorBidi" w:cstheme="majorBidi"/>
          <w:sz w:val="24"/>
          <w:szCs w:val="24"/>
        </w:rPr>
        <w:t xml:space="preserve"> 33, no. 7 (October 2, 2016): 652–66. https://doi.org/10.1080/10509208.2015.1094364.</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O’Keefe, Barbara J. “The Logic of Message Design: Individual Differences in Reasoning about Communication.” </w:t>
      </w:r>
      <w:r w:rsidRPr="00EC19D1">
        <w:rPr>
          <w:rFonts w:asciiTheme="majorBidi" w:hAnsiTheme="majorBidi" w:cstheme="majorBidi"/>
          <w:i/>
          <w:iCs/>
          <w:sz w:val="24"/>
          <w:szCs w:val="24"/>
        </w:rPr>
        <w:t>Communication Monographs</w:t>
      </w:r>
      <w:r w:rsidRPr="00EC19D1">
        <w:rPr>
          <w:rFonts w:asciiTheme="majorBidi" w:hAnsiTheme="majorBidi" w:cstheme="majorBidi"/>
          <w:sz w:val="24"/>
          <w:szCs w:val="24"/>
        </w:rPr>
        <w:t xml:space="preserve"> 55, no. 1 (March 1988): 80–103. https://doi.org/10.1080/03637758809376159.</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Pehlivan, Ekin, Pierre Berthon, Mine Üçok Hughes, and Jean-Paul Berthon. “Keeping up with The Joneses: Stealth, Secrets, and Duplicity in Marketing Relationships.” </w:t>
      </w:r>
      <w:r w:rsidRPr="00EC19D1">
        <w:rPr>
          <w:rFonts w:asciiTheme="majorBidi" w:hAnsiTheme="majorBidi" w:cstheme="majorBidi"/>
          <w:i/>
          <w:iCs/>
          <w:sz w:val="24"/>
          <w:szCs w:val="24"/>
        </w:rPr>
        <w:t>Business Horizons</w:t>
      </w:r>
      <w:r w:rsidRPr="00EC19D1">
        <w:rPr>
          <w:rFonts w:asciiTheme="majorBidi" w:hAnsiTheme="majorBidi" w:cstheme="majorBidi"/>
          <w:sz w:val="24"/>
          <w:szCs w:val="24"/>
        </w:rPr>
        <w:t xml:space="preserve"> 58, no. 6 (November 2015): 591–98. https://doi.org/10.1016/j.bushor.2015.06.002.</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Petersson, V, and M Svensson. “Stealth Marketing : The Art of Deceiving Consumers.” Dissertation, Linnaeus University, 2010. https://urn.kb.se/resolve?urn=urn:nbn:se:lnu:diva-11246.</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Rahayu, Ambarwati Budi, Nadella Lesmana, and Didik Murwantono. “The Impacts of Consumptive Behaviors toward American Society in Modern Era as Reflected in the Film The Joneses.” </w:t>
      </w:r>
      <w:r w:rsidRPr="00EC19D1">
        <w:rPr>
          <w:rFonts w:asciiTheme="majorBidi" w:hAnsiTheme="majorBidi" w:cstheme="majorBidi"/>
          <w:i/>
          <w:iCs/>
          <w:sz w:val="24"/>
          <w:szCs w:val="24"/>
        </w:rPr>
        <w:t>Ethical Lingua: Journal of Language Teaching and Literature</w:t>
      </w:r>
      <w:r w:rsidRPr="00EC19D1">
        <w:rPr>
          <w:rFonts w:asciiTheme="majorBidi" w:hAnsiTheme="majorBidi" w:cstheme="majorBidi"/>
          <w:sz w:val="24"/>
          <w:szCs w:val="24"/>
        </w:rPr>
        <w:t xml:space="preserve"> 7, no. 1 (April 12, 2020): 149–61. https://doi.org/10.30605/25409190.154.</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Ricoeur, Paul. “Phenomenology and Hermeneutics.” </w:t>
      </w:r>
      <w:r w:rsidRPr="00EC19D1">
        <w:rPr>
          <w:rFonts w:asciiTheme="majorBidi" w:hAnsiTheme="majorBidi" w:cstheme="majorBidi"/>
          <w:i/>
          <w:iCs/>
          <w:sz w:val="24"/>
          <w:szCs w:val="24"/>
        </w:rPr>
        <w:t>Noûs</w:t>
      </w:r>
      <w:r w:rsidRPr="00EC19D1">
        <w:rPr>
          <w:rFonts w:asciiTheme="majorBidi" w:hAnsiTheme="majorBidi" w:cstheme="majorBidi"/>
          <w:sz w:val="24"/>
          <w:szCs w:val="24"/>
        </w:rPr>
        <w:t xml:space="preserve"> 9, no. 1 (March 1975): 85. https://doi.org/10.2307/2214343.</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Roy, Abhijit, and Satya P. Chattopadhyay. “Stealth Marketing as a Strategy.” </w:t>
      </w:r>
      <w:r w:rsidRPr="00EC19D1">
        <w:rPr>
          <w:rFonts w:asciiTheme="majorBidi" w:hAnsiTheme="majorBidi" w:cstheme="majorBidi"/>
          <w:i/>
          <w:iCs/>
          <w:sz w:val="24"/>
          <w:szCs w:val="24"/>
        </w:rPr>
        <w:t>Business Horizons</w:t>
      </w:r>
      <w:r w:rsidRPr="00EC19D1">
        <w:rPr>
          <w:rFonts w:asciiTheme="majorBidi" w:hAnsiTheme="majorBidi" w:cstheme="majorBidi"/>
          <w:sz w:val="24"/>
          <w:szCs w:val="24"/>
        </w:rPr>
        <w:t xml:space="preserve"> 53, no. 1 (January 2010): 69–79. https://doi.org/10.1016/j.bushor.2009.09.004.</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Shankar, Avi, Hélène Cherrier, and Robin Canniford. “Consumer Empowerment: A Foucauldian Interpretation.” Edited by Len Tiu Wright. </w:t>
      </w:r>
      <w:r w:rsidRPr="00EC19D1">
        <w:rPr>
          <w:rFonts w:asciiTheme="majorBidi" w:hAnsiTheme="majorBidi" w:cstheme="majorBidi"/>
          <w:i/>
          <w:iCs/>
          <w:sz w:val="24"/>
          <w:szCs w:val="24"/>
        </w:rPr>
        <w:t>European Journal of Marketing</w:t>
      </w:r>
      <w:r w:rsidRPr="00EC19D1">
        <w:rPr>
          <w:rFonts w:asciiTheme="majorBidi" w:hAnsiTheme="majorBidi" w:cstheme="majorBidi"/>
          <w:sz w:val="24"/>
          <w:szCs w:val="24"/>
        </w:rPr>
        <w:t xml:space="preserve"> 40, no. 9/10 (September 2006): 1013–30. https://doi.org/10.1108/03090560610680989.</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Tripathi, Veena. “The Role of Stealth Marketing Strategy to Manipulate Teenagers” 7, no. 2 (2016).</w:t>
      </w:r>
    </w:p>
    <w:p w:rsidR="003B50CA" w:rsidRPr="00EC19D1" w:rsidRDefault="003B50CA" w:rsidP="00EC19D1">
      <w:pPr>
        <w:pStyle w:val="Bibliography"/>
        <w:spacing w:line="360" w:lineRule="auto"/>
        <w:jc w:val="both"/>
        <w:rPr>
          <w:rFonts w:asciiTheme="majorBidi" w:hAnsiTheme="majorBidi" w:cstheme="majorBidi"/>
          <w:sz w:val="24"/>
          <w:szCs w:val="24"/>
        </w:rPr>
      </w:pPr>
      <w:r w:rsidRPr="00EC19D1">
        <w:rPr>
          <w:rFonts w:asciiTheme="majorBidi" w:hAnsiTheme="majorBidi" w:cstheme="majorBidi"/>
          <w:sz w:val="24"/>
          <w:szCs w:val="24"/>
        </w:rPr>
        <w:t xml:space="preserve">Ziarek, Krzysztof. “The Ethos of Everydayness: Heidegger on Poetry and Language.” </w:t>
      </w:r>
      <w:r w:rsidRPr="00EC19D1">
        <w:rPr>
          <w:rFonts w:asciiTheme="majorBidi" w:hAnsiTheme="majorBidi" w:cstheme="majorBidi"/>
          <w:i/>
          <w:iCs/>
          <w:sz w:val="24"/>
          <w:szCs w:val="24"/>
        </w:rPr>
        <w:t>Man and World</w:t>
      </w:r>
      <w:r w:rsidRPr="00EC19D1">
        <w:rPr>
          <w:rFonts w:asciiTheme="majorBidi" w:hAnsiTheme="majorBidi" w:cstheme="majorBidi"/>
          <w:sz w:val="24"/>
          <w:szCs w:val="24"/>
        </w:rPr>
        <w:t xml:space="preserve"> 28, no. 4 (October 1995): 377–99. https://doi.org/10.1007/BF01273739.</w:t>
      </w:r>
    </w:p>
    <w:p w:rsidR="003B50CA" w:rsidRPr="00EC19D1" w:rsidRDefault="003B50CA" w:rsidP="00EC19D1">
      <w:pPr>
        <w:spacing w:line="360" w:lineRule="auto"/>
        <w:jc w:val="both"/>
        <w:rPr>
          <w:rFonts w:asciiTheme="majorBidi" w:hAnsiTheme="majorBidi" w:cstheme="majorBidi"/>
          <w:sz w:val="24"/>
          <w:szCs w:val="24"/>
          <w:lang w:val="id-ID"/>
        </w:rPr>
        <w:sectPr w:rsidR="003B50CA" w:rsidRPr="00EC19D1" w:rsidSect="00EC19D1">
          <w:type w:val="continuous"/>
          <w:pgSz w:w="11906" w:h="16838"/>
          <w:pgMar w:top="1440" w:right="1440" w:bottom="1440" w:left="1440" w:header="708" w:footer="708" w:gutter="0"/>
          <w:cols w:space="708"/>
          <w:docGrid w:linePitch="360"/>
        </w:sectPr>
      </w:pPr>
      <w:r w:rsidRPr="00EC19D1">
        <w:rPr>
          <w:rFonts w:asciiTheme="majorBidi" w:hAnsiTheme="majorBidi" w:cstheme="majorBidi"/>
          <w:sz w:val="24"/>
          <w:szCs w:val="24"/>
          <w:lang w:val="id-ID"/>
        </w:rPr>
        <w:fldChar w:fldCharType="end"/>
      </w:r>
    </w:p>
    <w:p w:rsidR="003E458F" w:rsidRPr="00EC19D1" w:rsidRDefault="003E458F" w:rsidP="008626B5">
      <w:pPr>
        <w:spacing w:line="360" w:lineRule="auto"/>
        <w:jc w:val="both"/>
        <w:rPr>
          <w:rFonts w:asciiTheme="majorBidi" w:hAnsiTheme="majorBidi" w:cstheme="majorBidi"/>
          <w:sz w:val="24"/>
          <w:szCs w:val="24"/>
          <w:lang w:val="id-ID"/>
        </w:rPr>
      </w:pPr>
    </w:p>
    <w:sectPr w:rsidR="003E458F" w:rsidRPr="00EC19D1" w:rsidSect="0026202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7DDF" w:rsidRDefault="005B7DDF" w:rsidP="0075269C">
      <w:pPr>
        <w:spacing w:after="0" w:line="240" w:lineRule="auto"/>
      </w:pPr>
      <w:r>
        <w:separator/>
      </w:r>
    </w:p>
  </w:endnote>
  <w:endnote w:type="continuationSeparator" w:id="0">
    <w:p w:rsidR="005B7DDF" w:rsidRDefault="005B7DDF" w:rsidP="0075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144622"/>
      <w:docPartObj>
        <w:docPartGallery w:val="Page Numbers (Bottom of Page)"/>
        <w:docPartUnique/>
      </w:docPartObj>
    </w:sdtPr>
    <w:sdtEndPr>
      <w:rPr>
        <w:noProof/>
      </w:rPr>
    </w:sdtEndPr>
    <w:sdtContent>
      <w:p w:rsidR="008626B5" w:rsidRDefault="008626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626B5" w:rsidRDefault="0086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7DDF" w:rsidRDefault="005B7DDF" w:rsidP="0075269C">
      <w:pPr>
        <w:spacing w:after="0" w:line="240" w:lineRule="auto"/>
      </w:pPr>
      <w:r>
        <w:separator/>
      </w:r>
    </w:p>
  </w:footnote>
  <w:footnote w:type="continuationSeparator" w:id="0">
    <w:p w:rsidR="005B7DDF" w:rsidRDefault="005B7DDF" w:rsidP="0075269C">
      <w:pPr>
        <w:spacing w:after="0" w:line="240" w:lineRule="auto"/>
      </w:pPr>
      <w:r>
        <w:continuationSeparator/>
      </w:r>
    </w:p>
  </w:footnote>
  <w:footnote w:id="1">
    <w:p w:rsidR="000E35BE" w:rsidRPr="003B50CA" w:rsidRDefault="000E35BE">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{"citationID":"JXfVp98f","properties":{"formattedCitation":"Pehlivan et al., \\uc0\\u8220{}Keeping up with The Joneses.\\uc0\\u8221{}","plainCitation":"Pehlivan et al., “Keeping up with The Joneses.”","noteIndex":1},"citationItems":[{"id":293,"uris":["http://zotero.org/users/13938572/items/3QJJQVBC"],"itemData":{"id":293,"type":"article-journal","container-title":"Business Horizons","DOI":"10.1016/j.bushor.2015.06.002","ISSN":"00076813","issue":"6","journalAbbreviation":"Business Horizons","language":"en","page":"591-598","source":"DOI.org (Crossref)","title":"Keeping up with The Joneses: Stealth, secrets, and duplicity in marketing relationships","title-short":"Keeping up with The Joneses","volume":"58","author":[{"family":"Pehlivan","given":"Ekin"},{"family":"Berthon","given":"Pierre"},{"family":"Hughes","given":"Mine Üçok"},{"family":"Berthon","given":"Jean-Paul"}],"issued":{"date-parts":[["2015",11]]}}}],"schema":"https://github.com/citation-style-language/schema/raw/master/csl-citation.json"}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Pehlivan et al., “Keeping up with The Joneses.”</w:t>
      </w:r>
      <w:r w:rsidRPr="003B50CA">
        <w:rPr>
          <w:rFonts w:ascii="Times New Roman" w:hAnsi="Times New Roman" w:cs="Times New Roman"/>
        </w:rPr>
        <w:fldChar w:fldCharType="end"/>
      </w:r>
    </w:p>
  </w:footnote>
  <w:footnote w:id="2">
    <w:p w:rsidR="000E35BE" w:rsidRPr="003B50CA" w:rsidRDefault="000E35BE">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{"citationID":"hSkQCZh0","properties":{"formattedCitation":"Rahayu, Lesmana, and Murwantono, \\uc0\\u8220{}The Impacts of Consumptive Behaviors toward American Society in Modern Era as Reflected in the Film The Joneses.\\uc0\\u8221{}","plainCitation":"Rahayu, Lesmana, and Murwantono, “The Impacts of Consumptive Behaviors toward American Society in Modern Era as Reflected in the Film The Joneses.”","noteIndex":2},"citationItems":[{"id":294,"uris":["http://zotero.org/users/13938572/items/L5D6S97V"],"itemData":{"id":294,"type":"article-journal","abstract":"In this research, the writers make research of consumptive behavior and its impacts. “The Joneses” film represents the impacts of consumptive behavior in American society in many aspects of life. The objective of this paper is to describe and find the impacts of consumptive behavior toward American society, as reflected in the film \"The Joneses.\" In analyzing data, the writers use a qualitative method by gathering the data qualitatively. The result reveals kinds of consumptive behavior, factors of consumptive behavior, impacts of consumptive behavior, and things that influence consumptive behavior. Some of them are environment and internal motivation.","container-title":"Ethical Lingua: Journal of Language Teaching and Literature","DOI":"10.30605/25409190.154","ISSN":"2540-9190, 2355-3448","issue":"1","journalAbbreviation":"Ethical Lingua","license":"https://creativecommons.org/licenses/by-nc-sa/4.0","page":"149-161","source":"DOI.org (Crossref)","title":"The Impacts of Consumptive Behaviors toward American Society in Modern Era as Reflected in the Film The Joneses","volume":"7","author":[{"family":"Rahayu","given":"Ambarwati Budi"},{"family":"Lesmana","given":"Nadella"},{"family":"Murwantono","given":"Didik"}],"issued":{"date-parts":[["2020",4,12]]}}}],"schema":"https://github.com/citation-style-language/schema/raw/master/csl-citation.json"}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Rahayu, Lesmana, and Murwantono, “The Impacts of Consumptive Behaviors toward American Society in Modern Era as Reflected in the Film The Joneses.”</w:t>
      </w:r>
      <w:r w:rsidRPr="003B50CA">
        <w:rPr>
          <w:rFonts w:ascii="Times New Roman" w:hAnsi="Times New Roman" w:cs="Times New Roman"/>
        </w:rPr>
        <w:fldChar w:fldCharType="end"/>
      </w:r>
    </w:p>
  </w:footnote>
  <w:footnote w:id="3">
    <w:p w:rsidR="000E35BE" w:rsidRPr="003B50CA" w:rsidRDefault="000E35BE">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{"citationID":"ox48tK98","properties":{"formattedCitation":"Einstein et al., \\uc0\\u8220{}Advertising in Popular Culture.\\uc0\\u8221{}","plainCitation":"Einstein et al., “Advertising in Popular Culture.”","noteIndex":3},"citationItems":[{"id":296,"uris":["http://zotero.org/users/13938572/items/TSN2GY4L"],"itemData":{"id":296,"type":"article-journal","abstract":"Abstract: Advertising in Popular Culture articles provide an in-depth discussion of how a text, such as a television show, film, or short story, represents and reflects on advertising’s place in society and culture. In this article, a group of scholars talk about the 2009 movie The Joneses , the tale of a family of four manufactured by a marketing company to sell products to the unwitting populace of an upper-class suburban neighborhood. The undercover salespeople calling themselves the Joneses move into a luxury home with all the trappings, pretend to be husband, wife, son, and daughter, and proceed to model, showcase, and push items like cars, designer dresses, golf clubs, furniture, cosmetics, and food and beverages. They are paid actors monitored closely for their sales numbers by the company who provides them with free items from clients that produce these consumable goods. Tension builds when most of the Joneses realize they aren’t being their authentic selves and nearly blow their cover. Another plot point exposes the unfairness of the ploy as the Joneses’ neighbor, Larry, goes into crippling debt trying to “keep up” with them.","container-title":"Advertising &amp; Society Quarterly","DOI":"10.1353/asr.2022.0015","ISSN":"2475-1790","issue":"2","journalAbbreviation":"asr","language":"en","source":"DOI.org (Crossref)","title":"Advertising in Popular Culture: Stealth Marketing in The Joneses","title-short":"Advertising in Popular Culture","URL":"https://muse.jhu.edu/article/859952","volume":"23","author":[{"family":"Einstein","given":"Mara"},{"family":"Lindsey-Warren","given":"Tyrha M."},{"family":"Pearl","given":"Sharrona"},{"family":"Serazio","given":"Michael"},{"family":"Timke","given":"Edward"}],"accessed":{"date-parts":[["2024",8,12]]},"issued":{"date-parts":[["2022",6]]}}}],"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Einstein et al., “Advertising in Popular Culture.”</w:t>
      </w:r>
      <w:r w:rsidRPr="003B50CA">
        <w:rPr>
          <w:rFonts w:ascii="Times New Roman" w:hAnsi="Times New Roman" w:cs="Times New Roman"/>
        </w:rPr>
        <w:fldChar w:fldCharType="end"/>
      </w:r>
    </w:p>
  </w:footnote>
  <w:footnote w:id="4">
    <w:p w:rsidR="00D667BD" w:rsidRPr="003B50CA" w:rsidRDefault="00D667BD">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{"citationID":"cBpVZ59M","properties":{"formattedCitation":"Pehlivan et al., \\uc0\\u8220{}Keeping up with The Joneses.\\uc0\\u8221{}","plainCitation":"Pehlivan et al., “Keeping up with The Joneses.”","noteIndex":4},"citationItems":[{"id":293,"uris":["http://zotero.org/users/13938572/items/3QJJQVBC"],"itemData":{"id":293,"type":"article-journal","container-title":"Business Horizons","DOI":"10.1016/j.bushor.2015.06.002","ISSN":"00076813","issue":"6","journalAbbreviation":"Business Horizons","language":"en","page":"591-598","source":"DOI.org (Crossref)","title":"Keeping up with The Joneses: Stealth, secrets, and duplicity in marketing relationships","title-short":"Keeping up with The Joneses","volume":"58","author":[{"family":"Pehlivan","given":"Ekin"},{"family":"Berthon","given":"Pierre"},{"family":"Hughes","given":"Mine Üçok"},{"family":"Berthon","given":"Jean-Paul"}],"issued":{"date-parts":[["2015",11]]}}}],"schema":"https://github.com/citation-style-language/schema/raw/master/csl-citation.json"}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Pehlivan et al., “Keeping up with The Joneses.”</w:t>
      </w:r>
      <w:r w:rsidRPr="003B50CA">
        <w:rPr>
          <w:rFonts w:ascii="Times New Roman" w:hAnsi="Times New Roman" w:cs="Times New Roman"/>
        </w:rPr>
        <w:fldChar w:fldCharType="end"/>
      </w:r>
    </w:p>
  </w:footnote>
  <w:footnote w:id="5">
    <w:p w:rsidR="00D667BD" w:rsidRPr="003B50CA" w:rsidRDefault="00D667BD">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{"citationID":"xkxAzulE","properties":{"formattedCitation":"Hicks, \\uc0\\u8220{}Keeping up with the Joneses: Socioeconomic Class Representation in Sitcoms.\\uc0\\u8221{}","plainCitation":"Hicks, “Keeping up with the Joneses: Socioeconomic Class Representation in Sitcoms.”","noteIndex":5},"citationItems":[{"id":297,"uris":["http://zotero.org/users/13938572/items/XN5DLY24"],"itemData":{"id":297,"type":"thesis","abstract":"This thesis examines the representation of socioeconomic class in situation comedies. Through the influence of the advertising industry, situation comedies (sitcoms) have developed a pattern throughout history of misrepresenting social class, which is made evident by their portrayals of different races, genders, and professions. To rectify the lack of previous studies on modern comedies, this study analyzes socioeconomic class representation on sitcoms that have aired in the last 15 years by taking a sample of seven shows and comparing the estimated cost of characters' residences to the amount of money they would likely earn in their given profession. The study showed that modem situation comedies misrepresent socioeconomic class by portraying characters living in residences well beyond what they could afford in real life. Accurate demonstration of socioeconomic class on television is imperative because images presented on television genuinely influence viewers' perceptions of reality. Inaccurate portrayals of class could cause audiences to develop distorted views of members of socioeconomic classes and themselves.","genre":"thesis","publisher":"the Clark Honors College of the University of Oregon","title":"Keeping up with the Joneses: Socioeconomic Class Representation in Sitcoms","URL":"http://hdl.handle.net/1794/18254","author":[{"family":"Hicks","given":"Alexandra"}],"issued":{"date-parts":[["2014"]]}}}],"schema":"https://github.com/citation-style-language/schema/raw/master/csl-citation.json"}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Hicks, “Keeping up with the Joneses: Socioeconomic Class Representation in Sitcoms.”</w:t>
      </w:r>
      <w:r w:rsidRPr="003B50CA">
        <w:rPr>
          <w:rFonts w:ascii="Times New Roman" w:hAnsi="Times New Roman" w:cs="Times New Roman"/>
        </w:rPr>
        <w:fldChar w:fldCharType="end"/>
      </w:r>
    </w:p>
  </w:footnote>
  <w:footnote w:id="6">
    <w:p w:rsidR="000C731C" w:rsidRPr="003B50CA" w:rsidRDefault="000C731C">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{"citationID":"KKuc7Npg","properties":{"formattedCitation":"Jenkins, {\\i{}Home Movies}.","plainCitation":"Jenkins, Home Movies.","noteIndex":6},"citationItems":[{"id":298,"uris":["http://zotero.org/users/13938572/items/K899S7YZ"],"itemData":{"id":298,"type":"book","call-number":"PN1995.9.F35 J46 2015","collection-number":"1","collection-title":"International library of the moving image","event-place":"London ; New York","ISBN":"978-1-78076-182-4","note":"OCLC: ocn910283064","number-of-pages":"211","publisher":"I.B. Tauris","publisher-place":"London ; New York","source":"Library of Congress ISBN","title":"Home movies: the American family in contemporary Hollywood","title-short":"Home movies","author":[{"family":"Jenkins","given":"Claire"}],"issued":{"date-parts":[["2015"]]}}}],"schema":"https://github.com/citation-style-language/schema/raw/master/csl-citation.json"}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 xml:space="preserve">Jenkins, </w:t>
      </w:r>
      <w:r w:rsidR="00774422" w:rsidRPr="003B50CA">
        <w:rPr>
          <w:rFonts w:ascii="Times New Roman" w:hAnsi="Times New Roman" w:cs="Times New Roman"/>
          <w:i/>
          <w:iCs/>
          <w:szCs w:val="24"/>
        </w:rPr>
        <w:t>Home movies: the American family in contemporary Hollywood</w:t>
      </w:r>
      <w:r w:rsidRPr="003B50CA">
        <w:rPr>
          <w:rFonts w:ascii="Times New Roman" w:hAnsi="Times New Roman" w:cs="Times New Roman"/>
          <w:szCs w:val="24"/>
        </w:rPr>
        <w:t>.</w:t>
      </w:r>
      <w:r w:rsidRPr="003B50CA">
        <w:rPr>
          <w:rFonts w:ascii="Times New Roman" w:hAnsi="Times New Roman" w:cs="Times New Roman"/>
        </w:rPr>
        <w:fldChar w:fldCharType="end"/>
      </w:r>
    </w:p>
  </w:footnote>
  <w:footnote w:id="7">
    <w:p w:rsidR="00774422" w:rsidRPr="003B50CA" w:rsidRDefault="00774422">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{"citationID":"HrYKtvCV","properties":{"formattedCitation":"Moser, \\uc0\\u8220{}Manufacturing a Suburban Hyper-Reality in the Film {\\i{}The Joneses}.\\uc0\\u8221{}","plainCitation":"Moser, “Manufacturing a Suburban Hyper-Reality in the Film The Joneses.”","noteIndex":7},"citationItems":[{"id":300,"uris":["http://zotero.org/users/13938572/items/EAG8IJS4"],"itemData":{"id":300,"type":"article-journal","container-title":"Quarterly Review of Film and Video","DOI":"10.1080/10509208.2015.1094364","ISSN":"1050-9208, 1543-5326","issue":"7","journalAbbreviation":"Quarterly Review of Film and Video","language":"en","page":"652-666","source":"DOI.org (Crossref)","title":"Manufacturing a Suburban Hyper-Reality in the Film &lt;i&gt;The Joneses&lt;/i&gt; : A Baudrillardian Reflection","title-short":"Manufacturing a Suburban Hyper-Reality in the Film &lt;i&gt;The Joneses&lt;/i&gt;","volume":"33","author":[{"family":"Moser","given":"Keith"}],"issued":{"date-parts":[["2016",10,2]]}}}],"schema":"https://github.com/citation-style-language/schema/raw/master/csl-citation.json"}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 xml:space="preserve">Moser, “Manufacturing a Suburban Hyper-Reality in the Film </w:t>
      </w:r>
      <w:r w:rsidRPr="003B50CA">
        <w:rPr>
          <w:rFonts w:ascii="Times New Roman" w:hAnsi="Times New Roman" w:cs="Times New Roman"/>
          <w:i/>
          <w:iCs/>
          <w:szCs w:val="24"/>
        </w:rPr>
        <w:t>The Joneses</w:t>
      </w:r>
      <w:r w:rsidRPr="003B50CA">
        <w:rPr>
          <w:rFonts w:ascii="Times New Roman" w:hAnsi="Times New Roman" w:cs="Times New Roman"/>
          <w:szCs w:val="24"/>
        </w:rPr>
        <w:t>.”</w:t>
      </w:r>
      <w:r w:rsidRPr="003B50CA">
        <w:rPr>
          <w:rFonts w:ascii="Times New Roman" w:hAnsi="Times New Roman" w:cs="Times New Roman"/>
        </w:rPr>
        <w:fldChar w:fldCharType="end"/>
      </w:r>
    </w:p>
  </w:footnote>
  <w:footnote w:id="8">
    <w:p w:rsidR="00774422" w:rsidRPr="003B50CA" w:rsidRDefault="00774422">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{"citationID":"UMezy5Sw","properties":{"formattedCitation":"Arnold, \\uc0\\u8220{}?\\uc0\\u8221{}","plainCitation":"Arnold, “?”","noteIndex":8},"citationItems":[{"id":301,"uris":["http://zotero.org/users/13938572/items/XVFJCIFJ"],"itemData":{"id":301,"type":"article-journal","abstract":"The struggle for cultural intelligibility can be clearly articulated through intersections between race, class, and socioeconomic status. Judith Butler demystifies the societal symbols responsible for denoting gender through a discussion of a stable ?reality? in relation to performativity. When superimposed over Butler?s gender work, class stratifications and their relevance to cultural intelligibility reflect similar concerns presented in Butler?s work. In this work, I argue that through subversive use of black female archetypes presented by Patricia Hill Collins, strategic language, and flamboyant displays of tangible wealth, characters on Bravo?s The Real Housewives of Atlanta consciously perform class to resist the policing of social boundaries and to highlight their position within liminal social spaces. However, as a result of their performativity, these women violate the liminal space by patrolling class boundaries from within their social circle.","DOI":"10.57709/10459241","note":"publisher: Georgia State University","source":"DOI.org (Datacite)","title":"?I Am the Joneses!?: Deconstructing Class Performativity and Identity Formation in Bravo?s the Real Housewives of Atlanta","title-short":"?","URL":"https://scholarworks.gsu.edu/english_theses/223","author":[{"family":"Arnold","given":"Shari"}],"accessed":{"date-parts":[["2024",8,12]]}}}],"schema":"https://github.com/citation-style-language/schema/raw/master/csl-citation.json"}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Arnold, “the Joneses: Deconstructing Class Performativity and Identity Formation in Bravo”</w:t>
      </w:r>
      <w:r w:rsidRPr="003B50CA">
        <w:rPr>
          <w:rFonts w:ascii="Times New Roman" w:hAnsi="Times New Roman" w:cs="Times New Roman"/>
        </w:rPr>
        <w:fldChar w:fldCharType="end"/>
      </w:r>
    </w:p>
  </w:footnote>
  <w:footnote w:id="9">
    <w:p w:rsidR="00B33A85" w:rsidRPr="003B50CA" w:rsidRDefault="00B33A8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{"citationID":"UpoZ8jqe","properties":{"formattedCitation":"Irawan, \\uc0\\u8220{}Representation of Personal Selling In Film Joneses (Semiotics Analysis John Fiske In Film The Joneses 2010).\\uc0\\u8221{}","plainCitation":"Irawan, “Representation of Personal Selling In Film Joneses (Semiotics Analysis John Fiske In Film The Joneses 2010).”","noteIndex":9},"citationItems":[{"id":304,"uris":["http://zotero.org/users/13938572/items/67VS8C9R"],"itemData":{"id":304,"type":"article-journal","abstract":"Film is a form rather than mass communication used to convey messages stored on it in a audio-visual\nworks, a movie called The Joneses with the theme of marketing can be an inspiration for the audience, especially in\nbusiness activists in memasrkan products to be able to better understand the intent of the existing messages in the\nfilm, this study uses semiotic analysis John Fiske making clear representation of personal selling contained in the\nfilm the Joneses and analyze any signs relating to the representation of personal selling on the level of reality, the\nlevel of representation and the level of ideology that is part of the codes John Fiske. This research type is\nqualitative and uses a constructivist paradigm, data collection techniques used are soft file film The Joneses while\nresearch subjects using a sequence contained in the film The Joneses by taking three sequences. Results of the\ndiscussion of the level of reality, the level of representation and the level of ideology in the movie The Joneses is if\npersonal selling is done by slowly can be an alternative in the marketing of a product, in this film the Jones family\nhas successfully made its new environment to be very consumptive. At the level of reality appeared emotional side\nthat occur between kelurga Jones with the target consumer for their respective interasksi frequent. Level of\nrepresentation there is no hidden meaning messages in a single conversation. Level consumerist ideology is seen\nthat a negative impact on the mental health condition of the individual. Researchers hope that the creative activists,\nespecially in the field of cinema can create works that can inspire the public course with fresh ideas that can make\nchanges either individually or in groups to a more again.","container-title":"e-Proceeding of Management","ISSN":"2355-9357","issue":"1","title":"Representation of Personal Selling In Film Joneses (Semiotics Analysis John Fiske In Film The Joneses 2010)","URL":"https://adoc.pub/download/representasi-personal-selling-dalam-film-the-joneses-analisi.html","volume":"4","author":[{"family":"Irawan","given":"Putra Pradana"}]}}],"schema":"https://github.com/citation-style-language/schema/raw/master/csl-citation.json"}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Irawan, “Representation of Personal Selling In Film Joneses (Semiotics Analysis John Fiske In Film The Joneses 2010).”</w:t>
      </w:r>
      <w:r w:rsidRPr="003B50CA">
        <w:rPr>
          <w:rFonts w:ascii="Times New Roman" w:hAnsi="Times New Roman" w:cs="Times New Roman"/>
        </w:rPr>
        <w:fldChar w:fldCharType="end"/>
      </w:r>
    </w:p>
  </w:footnote>
  <w:footnote w:id="10">
    <w:p w:rsidR="000D6C8B" w:rsidRPr="003B50CA" w:rsidRDefault="000D6C8B">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{"citationID":"q7VLB0lm","properties":{"formattedCitation":"Asri, \\uc0\\u8220{}Membaca Film Sebagai Sebuah Teks.\\uc0\\u8221{}","plainCitation":"Asri, “Membaca Film Sebagai Sebuah Teks.”","noteIndex":10},"citationItems":[{"id":305,"uris":["http://zotero.org/users/13938572/items/VDCJ9246"],"itemData":{"id":305,"type":"article-journal","abstract":"&lt;p&gt;&lt;em&gt;Abstrak&lt;/em&gt; - &lt;strong&gt;Perkembangan dunia perfilman saat ini sudah berkembang pesat, tak terkecuali di Indonesia.&lt;/strong&gt; &lt;strong&gt;Berbagai tema film telah diproduksi sebagai sarana hiburan maupun penyampaian pesan bagi khalayaknya.&lt;/strong&gt; &lt;strong&gt;Penelitian ini bertujuan mendeksipsikan pesan (&lt;em&gt;message&lt;/em&gt;) yang disampaikan dalam sebuah film dengan menganalisis isi (&lt;em&gt;content analysis&lt;/em&gt;) secara kualitatif dalan paparan cerita film “Nanti Kita Cerita Tentang Hari INI (NKCTHI)” yang bergenre drama keluarga yang telah mendeskripsikan tentang kedudukan dan peran seorang lelaki, suami dan ayah dalam sebuah keluarga yang digugat oleh anak-anaknya sesuai perkembangan jaman mereka. Pesan cerita film NKCTHI ini menggugat dominasi laki-laki sebagai suami dan sekaligus ayah dalam latar belakang masyarakat yang masih patriarki, dimana otoritas dan pusat kekuasaan masih dominan pada laki-laki.       &lt;/strong&gt;&lt;/p&gt;&lt;p&gt;&lt;strong&gt;&lt;em&gt;Kata Kunci&lt;/em&gt;&lt;/strong&gt;– &lt;em&gt;film, analisis isi, kualitatif, komunikasi massa, media&lt;/em&gt;&lt;/p&gt;&lt;p&gt;&lt;em&gt;Abstract –&lt;/em&gt;&lt;strong&gt; Expanded growth in film industry all over the worlds, include Indonesia to released many theme and variant genre of movies for entertaintment and delivered messages for target audiences. The Objective of this study to describe about story message from family drama movie “&lt;em&gt;Nanti Kita Cerita Tentang Hari Ini (NKCTHI)&lt;/em&gt;”. This qualitative study used &lt;em&gt;content analysis&lt;/em&gt; method with description about role and position a man as husband and father in traditional society with patriarchy, when a man handled authority and power dominantly, who sued by his lovely children in family.&lt;/strong&gt;&lt;/p&gt;&lt;p&gt;&lt;strong&gt;&lt;em&gt;Keywords&lt;/em&gt;&lt;/strong&gt; – &lt;em&gt;film, content analysis, qualitative, mass communication, media&lt;/em&gt;&lt;/p&gt;","container-title":"Jurnal Al Azhar Indonesia Seri Ilmu Sosial","DOI":"10.36722/jaiss.v1i2.462","ISSN":"2745-5920, 2745-5939","issue":"2","journalAbbreviation":"JAISS","page":"74","source":"DOI.org (Crossref)","title":"Membaca Film Sebagai Sebuah Teks: Analisis Isi Film “Nanti Kita Cerita Tentang Hari Ini (NKCTHI)”","title-short":"Membaca Film Sebagai Sebuah Teks","volume":"1","author":[{"family":"Asri","given":"Rahman"}],"issued":{"date-parts":[["2020",8,29]]}}}],"schema":"https://github.com/citation-style-language/schema/raw/master/csl-citation.json"}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Asri, “Membaca Film Sebagai Sebuah Teks.”</w:t>
      </w:r>
      <w:r w:rsidRPr="003B50CA">
        <w:rPr>
          <w:rFonts w:ascii="Times New Roman" w:hAnsi="Times New Roman" w:cs="Times New Roman"/>
        </w:rPr>
        <w:fldChar w:fldCharType="end"/>
      </w:r>
    </w:p>
  </w:footnote>
  <w:footnote w:id="11">
    <w:p w:rsidR="009438BA" w:rsidRPr="003B50CA" w:rsidRDefault="009438BA">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96bVdRyd","properties":{"formattedCitation":"Asri.","plainCitation":"Asri.","noteIndex":11},"citationItems":[{"id":305,"uris":["http://zotero.org/users/13938572/items/VDCJ9246"],"itemData":{"id":305,"type":"article-journal","abstract":"&lt;p&gt;&lt;em&gt;Abstrak&lt;/em&gt; - &lt;strong&gt;Perkembangan dunia perfilman saat ini sudah berkembang pesat, tak terkecuali di Indonesia.&lt;/strong&gt; &lt;strong&gt;Berbagai tema film telah diproduksi sebagai sarana hiburan maupun penyampaian pesan bagi khalayaknya.&lt;/strong&gt; &lt;strong&gt;Penelitian ini bertujuan mendeksipsikan pesan (&lt;em&gt;message&lt;/em&gt;) yang disampaikan dalam sebuah film dengan menganalisis isi (&lt;em&gt;content analysis&lt;/em&gt;) secara kualitatif dalan paparan cerita film “Nanti Kita Cerita Tentang Hari INI (NKCTHI)” yang bergenre drama keluarga yang telah mendeskripsikan tentang kedudukan dan peran seorang lelaki, suami dan ayah dalam sebuah keluarga yang digugat oleh anak-anaknya sesuai perkembangan jaman mereka. Pesan cerita film NKCTHI ini menggugat dominasi laki-laki sebagai suami dan sekaligus ayah dalam latar belakang masyarakat yang masih patriarki, dimana otoritas dan pusat kekuasaan masih dominan pada laki-laki.       &lt;/strong&gt;&lt;/p&gt;&lt;p&gt;&lt;strong&gt;&lt;em&gt;Kata Kunci&lt;/em&gt;&lt;/strong&gt;– &lt;em&gt;film, analisis isi, kualitatif, komunikasi massa, media&lt;/em&gt;&lt;/p&gt;&lt;p&gt;&lt;em&gt;Abstract –&lt;/em&gt;&lt;strong&gt; Expanded growth in film industry all over the worlds, include Indonesia to released many theme and variant genre of movies for entertaintment and delivered messages for target audiences. The Objective of this study to describe about story message from family drama movie “&lt;em&gt;Nanti Kita Cerita Tentang Hari Ini (NKCTHI)&lt;/em&gt;”. This qualitative study used &lt;em&gt;content analysis&lt;/em&gt; method with description about role and position a man as husband and father in traditional society with patriarchy, when a man handled authority and power dominantly, who sued by his lovely children in family.&lt;/strong&gt;&lt;/p&gt;&lt;p&gt;&lt;strong&gt;&lt;em&gt;Keywords&lt;/em&gt;&lt;/strong&gt; – &lt;em&gt;film, content analysis, qualitative, mass communication, media&lt;/em&gt;&lt;/p&gt;","container-title":"Jurnal Al Azhar Indonesia Seri Ilmu Sosial","DOI":"10.36722/jaiss.v1i2.462","ISSN":"2745-5920, 2745-5939","issue":"2","journalAbbreviation":"JAISS","page":"74","source":"DOI.org (Crossref)","title":"Membaca Film Sebagai Sebuah Teks: Analisis Isi Film “Nanti Kita Cerita Tentang Hari Ini (NKCTHI)”","title-short":"Membaca Film Sebagai Sebuah Teks","volume":"1","author":[{"family":"Asri","given":"Rahman"}],"issued":{"date-parts":[["2020",8,29]]}}}],"schema":"https://github.com/citation-style-language/schema/raw/master/csl-citation.json"}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rPr>
        <w:t>Asri.</w:t>
      </w:r>
      <w:r w:rsidRPr="003B50CA">
        <w:rPr>
          <w:rFonts w:ascii="Times New Roman" w:hAnsi="Times New Roman" w:cs="Times New Roman"/>
        </w:rPr>
        <w:fldChar w:fldCharType="end"/>
      </w:r>
    </w:p>
  </w:footnote>
  <w:footnote w:id="12">
    <w:p w:rsidR="00326A91" w:rsidRPr="003B50CA" w:rsidRDefault="00326A91">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{"citationID":"2gQMRvrB","properties":{"formattedCitation":"Martin and Smith, \\uc0\\u8220{}Commercializing Social Interaction.\\uc0\\u8221{}","plainCitation":"Martin and Smith, “Commercializing Social Interaction.”","noteIndex":12},"citationItems":[{"id":307,"uris":["http://zotero.org/users/13938572/items/QX5Z3YE9"],"itemData":{"id":307,"type":"article-journal","abstract":"Firms striving to reach consumers through today's swell of marketing clutter frequently are employing novel marketing practices. Although many nontraditional marketing messages are effective through clever, entertaining, and, ultimately, benign means, others rely on deception to reach consumers. In particular, one form of covert marketing, known as stealth marketing, uses surreptitious practices that fail to disclose or reveal the true relationship with the company producing or sponsoring the marketing message. In addition to deception, stealth marketing can involve intrusion and exploitation of social relationships as means of achieving effectiveness. In this article, the authors consider the ethical implications using three stealth marketing case studies. They cast the discussion in the context of consumer defense mechanisms by employing literature on skepticism and persuasion knowledge to help explain the effectiveness of these practices. The authors identify the ethical problems inherent to stealth marketing and conclude their analysis with recommendations for marketers and public policy makers.","container-title":"Journal of Public Policy &amp; Marketing","DOI":"10.1509/jppm.27.1.45","ISSN":"0743-9156, 1547-7207","issue":"1","journalAbbreviation":"Journal of Public Policy &amp; Marketing","language":"en","license":"http://journals.sagepub.com/page/policies/text-and-data-mining-license","page":"45-56","source":"DOI.org (Crossref)","title":"Commercializing Social Interaction: The Ethics of Stealth Marketing","title-short":"Commercializing Social Interaction","volume":"27","author":[{"family":"Martin","given":"Kelly D."},{"family":"Smith","given":"N. Craig"}],"issued":{"date-parts":[["2008",4]]}}}],"schema":"https://github.com/citation-style-language/schema/raw/master/csl-citation.json"}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Martin and Smith, “Commercializing Social Interaction.”</w:t>
      </w:r>
      <w:r w:rsidRPr="003B50CA">
        <w:rPr>
          <w:rFonts w:ascii="Times New Roman" w:hAnsi="Times New Roman" w:cs="Times New Roman"/>
        </w:rPr>
        <w:fldChar w:fldCharType="end"/>
      </w:r>
    </w:p>
  </w:footnote>
  <w:footnote w:id="13">
    <w:p w:rsidR="003871A4" w:rsidRPr="003B50CA" w:rsidRDefault="003871A4">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{"citationID":"VqBufhH9","properties":{"formattedCitation":"Roy and Chattopadhyay, \\uc0\\u8220{}Stealth Marketing as a Strategy.\\uc0\\u8221{}","plainCitation":"Roy and Chattopadhyay, “Stealth Marketing as a Strategy.”","noteIndex":13},"citationItems":[{"id":308,"uris":["http://zotero.org/users/13938572/items/S43TJF9M"],"itemData":{"id":308,"type":"article-journal","container-title":"Business Horizons","DOI":"10.1016/j.bushor.2009.09.004","ISSN":"00076813","issue":"1","journalAbbreviation":"Business Horizons","language":"en","license":"https://www.elsevier.com/tdm/userlicense/1.0/","page":"69-79","source":"DOI.org (Crossref)","title":"Stealth marketing as a strategy","volume":"53","author":[{"family":"Roy","given":"Abhijit"},{"family":"Chattopadhyay","given":"Satya P."}],"issued":{"date-parts":[["2010",1]]}}}],"schema":"https://github.com/citation-style-language/schema/raw/master/csl-citation.json"}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Roy and Chattopadhyay, “Stealth Marketing as a Strategy.”</w:t>
      </w:r>
      <w:r w:rsidRPr="003B50CA">
        <w:rPr>
          <w:rFonts w:ascii="Times New Roman" w:hAnsi="Times New Roman" w:cs="Times New Roman"/>
        </w:rPr>
        <w:fldChar w:fldCharType="end"/>
      </w:r>
    </w:p>
  </w:footnote>
  <w:footnote w:id="14">
    <w:p w:rsidR="00D71B63" w:rsidRPr="003B50CA" w:rsidRDefault="00D71B63">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{"citationID":"18sNRhLu","properties":{"formattedCitation":"Goodman, \\uc0\\u8220{}Stealth Marketing and Editorial Integrity.\\uc0\\u8221{}","plainCitation":"Goodman, “Stealth Marketing and Editorial Integrity.”","noteIndex":14},"citationItems":[{"id":309,"uris":["http://zotero.org/users/13938572/items/D8TYT3UX"],"itemData":{"id":309,"type":"article-journal","abstract":"\"Stealth Marketing and Editorial Integrity\" is the first article in the legal literature to address the normative implications of covert marketing in mass media. For business, technological, and cultural reasons, advertisers and propagandists are increasingly using editors to pass off promotional messages as editorial content. This integration of sponsorship allows marketers to cut through communications clutter and audience resistance to marketing. In this way, the practices of payola, product placement, and sponsored journalism are proliferating and spreading into newer media forms like blogs and video games. A federal sponsorship disclosure law has proscribed these practices in broadcasting for nearly a century. Despite high profile recent controversies about the practices, the legal literature is devoid of any systematic analysis of the problem that stealth marketing presents or the values that sponsorship disclosure might serve whether in broadcasting or other media.\n\nThis Article fills that void by providing a normative theory of sponsorship disclosure law informed by the First Amendment, bribery law, and information theory more generally. Drawing on the economic theory of Ronald Coase and the social theory of Juergen Habermas, Professor Goodman identifies the harm of undisclosed sponsorship in media as a degradation of the robust public discourse that is necessary to a democracy and is possible even in a highly commercialized media sphere. The Article concludes with a proposal for revamping and extending sponsorship disclosure law beyond broadcasting in a manner that is technology neutral and sensitive to the evolution of digital technologies.","container-title":"Texas Law Review","page":"83","title":"Stealth Marketing and Editorial Integrity","volume":"85","author":[{"family":"Goodman","given":"Ellen"}],"issued":{"date-parts":[["2006"]]}}}],"schema":"https://github.com/citation-style-language/schema/raw/master/csl-citation.json"}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Goodman, “Stealth Marketing and Editorial Integrity.”</w:t>
      </w:r>
      <w:r w:rsidRPr="003B50CA">
        <w:rPr>
          <w:rFonts w:ascii="Times New Roman" w:hAnsi="Times New Roman" w:cs="Times New Roman"/>
        </w:rPr>
        <w:fldChar w:fldCharType="end"/>
      </w:r>
    </w:p>
  </w:footnote>
  <w:footnote w:id="15">
    <w:p w:rsidR="000F0685" w:rsidRPr="003B50CA" w:rsidRDefault="000F068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00D667BD" w:rsidRPr="003B50CA">
        <w:rPr>
          <w:rFonts w:ascii="Times New Roman" w:hAnsi="Times New Roman" w:cs="Times New Roman"/>
        </w:rPr>
        <w:instrText xml:space="preserve"> ADDIN ZOTERO_ITEM CSL_CITATION {"citationID":"ikjFuRmE","properties":{"formattedCitation":"Tripathi, \\uc0\\u8220{}The Role of Stealth Marketing Strategy to Manipulate Teenagers.\\uc0\\u8221{}","plainCitation":"Tripathi, “The Role of Stealth Marketing Strategy to Manipulate Teenagers.”","noteIndex":5},"citationItems":[{"id":288,"uris":["http://zotero.org/users/13938572/items/A82LTCL8"],"itemData":{"id":288,"type":"article-journal","abstract":"Marketing Communication has migrated to another paradigm to manipulate the influential consumer of their products in the family. Teenagers are playing a role as a strongly opinionated buyer in family buying process and to give regard to this marketers are trying to impose products on them by playing with their cognitive enthusiasm. To orchestrate this Marketers have started applying Stealth Marketing to communicate with teenagers which encourage unfair practices. The New Marketing Strategy is also featured as Buzz or Undercover Marketing. This new concept of marketing mislead consumer through advertisements of their product which is not significant to them. When this strategy, target teenagers, it leads to deceptive and unethical practices. This paper is an attempt to gain an insight into how marketers, manipulate Teenagers decision making process by raising Stealth marketing techniques. It is an exploratory study aimed at understanding the way marketers work to hold consumer. This paper highlights the research done in the last five years on role of Stealth Marketing in manipulating teenagers and identifies areas for future research with India as the focus. The paper provides evidence of stealth marketing in manipulating teenagers. The study tried to elaborate the concept of Stealth Marketing by highlighting two Indian television advertisements and from Facebook as an example of social networking. This paper also tried to explore the semantic characteristics used in Indian advertisement which are targeting Teenagers. The study comes out with the useful insight and recommendation which would be helpful in further research.","issue":"2","language":"en","source":"Zotero","title":"The role of stealth marketing strategy to manipulate teenagers","volume":"7","author":[{"family":"Tripathi","given":"Veena"}],"issued":{"date-parts":[["2016"]]}}}],"schema":"https://github.com/citation-style-language/schema/raw/master/csl-citation.json"}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Tripathi, “The Role of Stealth Marketing Strategy to Manipulate Teenagers.”</w:t>
      </w:r>
      <w:r w:rsidRPr="003B50CA">
        <w:rPr>
          <w:rFonts w:ascii="Times New Roman" w:hAnsi="Times New Roman" w:cs="Times New Roman"/>
        </w:rPr>
        <w:fldChar w:fldCharType="end"/>
      </w:r>
    </w:p>
  </w:footnote>
  <w:footnote w:id="16">
    <w:p w:rsidR="000F0685" w:rsidRPr="003B50CA" w:rsidRDefault="000F068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00D667BD" w:rsidRPr="003B50CA">
        <w:rPr>
          <w:rFonts w:ascii="Times New Roman" w:hAnsi="Times New Roman" w:cs="Times New Roman"/>
        </w:rPr>
        <w:instrText xml:space="preserve"> ADDIN ZOTERO_ITEM CSL_CITATION {"citationID":"nguZY4rr","properties":{"formattedCitation":"Petersson and Svensson, \\uc0\\u8220{}Stealth Marketing\\uc0\\u8239{}: The Art of Deceiving Consumers.\\uc0\\u8221{}","plainCitation":"Petersson and Svensson, “Stealth Marketing : The Art of Deceiving Consumers.”","noteIndex":6},"citationItems":[{"id":290,"uris":["http://zotero.org/users/13938572/items/WW2J3LH8"],"itemData":{"id":290,"type":"thesis","genre":"Dissertation","publisher":"Linnaeus University","title":"Stealth Marketing : The art of deceiving consumers","URL":"https://urn.kb.se/resolve?urn=urn:nbn:se:lnu:diva-11246","author":[{"family":"Petersson","given":"V"},{"family":"Svensson","given":"M"}],"issued":{"date-parts":[["2010"]]}}}],"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Petersson and Svensson, “Stealth Marketing : The Art of Deceiving Consumers.”</w:t>
      </w:r>
      <w:r w:rsidRPr="003B50CA">
        <w:rPr>
          <w:rFonts w:ascii="Times New Roman" w:hAnsi="Times New Roman" w:cs="Times New Roman"/>
        </w:rPr>
        <w:fldChar w:fldCharType="end"/>
      </w:r>
    </w:p>
  </w:footnote>
  <w:footnote w:id="17">
    <w:p w:rsidR="00D71B63" w:rsidRPr="003B50CA" w:rsidRDefault="00D71B63">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{"citationID":"m4dkPbyF","properties":{"formattedCitation":"Ziarek, \\uc0\\u8220{}The Ethos of Everydayness.\\uc0\\u8221{}","plainCitation":"Ziarek, “The Ethos of Everydayness.”","noteIndex":17},"citationItems":[{"id":314,"uris":["http://zotero.org/users/13938572/items/9FGMYP6V"],"itemData":{"id":314,"type":"article-journal","container-title":"Man and World","DOI":"10.1007/BF01273739","ISSN":"0025-1534, 1573-1103","issue":"4","journalAbbreviation":"Man and World","language":"en","license":"http://www.springer.com/tdm","page":"377-399","source":"DOI.org (Crossref)","title":"The ethos of everydayness: Heidegger on poetry and language","title-short":"The ethos of everydayness","volume":"28","author":[{"family":"Ziarek","given":"Krzysztof"}],"issued":{"date-parts":[["1995",10]]}}}],"schema":"https://github.com/citation-style-language/schema/raw/master/csl-citation.json"}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Ziarek, “The Ethos of Everydayness.”</w:t>
      </w:r>
      <w:r w:rsidRPr="003B50CA">
        <w:rPr>
          <w:rFonts w:ascii="Times New Roman" w:hAnsi="Times New Roman" w:cs="Times New Roman"/>
        </w:rPr>
        <w:fldChar w:fldCharType="end"/>
      </w:r>
    </w:p>
  </w:footnote>
  <w:footnote w:id="18">
    <w:p w:rsidR="001C6875" w:rsidRPr="003B50CA" w:rsidRDefault="001C687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{"citationID":"b9tf4hfi","properties":{"formattedCitation":"O\\uc0\\u8217{}Keefe, \\uc0\\u8220{}The Logic of Message Design.\\uc0\\u8221{}","plainCitation":"O’Keefe, “The Logic of Message Design.”","noteIndex":18},"citationItems":[{"id":315,"uris":["http://zotero.org/users/13938572/items/56VMEZCA"],"itemData":{"id":315,"type":"article-journal","container-title":"Communication Monographs","DOI":"10.1080/03637758809376159","ISSN":"0363-7751, 1479-5787","issue":"1","journalAbbreviation":"Communication Monographs","language":"en","page":"80-103","source":"DOI.org (Crossref)","title":"The logic of message design: Individual differences in reasoning about communication","title-short":"The logic of message design","volume":"55","author":[{"family":"O'Keefe","given":"Barbara J."}],"issued":{"date-parts":[["1988",3]]}}}],"schema":"https://github.com/citation-style-language/schema/raw/master/csl-citation.json"}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O’Keefe, “The Logic of Message Design.”</w:t>
      </w:r>
      <w:r w:rsidRPr="003B50CA">
        <w:rPr>
          <w:rFonts w:ascii="Times New Roman" w:hAnsi="Times New Roman" w:cs="Times New Roman"/>
        </w:rPr>
        <w:fldChar w:fldCharType="end"/>
      </w:r>
    </w:p>
  </w:footnote>
  <w:footnote w:id="19">
    <w:p w:rsidR="001C6875" w:rsidRPr="003B50CA" w:rsidRDefault="001C687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{"citationID":"6pZEFq3k","properties":{"formattedCitation":"Gadamer, \\uc0\\u8220{}The Hermeneutics of Suspicion.\\uc0\\u8221{}","plainCitation":"Gadamer, “The Hermeneutics of Suspicion.”","noteIndex":19},"citationItems":[{"id":316,"uris":["http://zotero.org/users/13938572/items/AUVHCNQV"],"itemData":{"id":316,"type":"chapter","container-title":"Phenomenology and the Human Sciences","event-place":"Dordrecht","ISBN":"978-90-247-3126-8","language":"en","note":"DOI: 10.1007/978-94-009-5081-8_6","page":"73-83","publisher":"Springer Netherlands","publisher-place":"Dordrecht","source":"DOI.org (Crossref)","title":"The Hermeneutics of Suspicion","URL":"http://link.springer.com/10.1007/978-94-009-5081-8_6","editor":[{"family":"Mohanty","given":"J. N."}],"author":[{"family":"Gadamer","given":"Hans-Georg"}],"accessed":{"date-parts":[["2024",8,12]]},"issued":{"date-parts":[["1984"]]}}}],"schema":"https://github.com/citation-style-language/schema/raw/master/csl-citation.json"}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Gadamer, “The Hermeneutics of Suspicion.”</w:t>
      </w:r>
      <w:r w:rsidRPr="003B50CA">
        <w:rPr>
          <w:rFonts w:ascii="Times New Roman" w:hAnsi="Times New Roman" w:cs="Times New Roman"/>
        </w:rPr>
        <w:fldChar w:fldCharType="end"/>
      </w:r>
    </w:p>
  </w:footnote>
  <w:footnote w:id="20">
    <w:p w:rsidR="001C6875" w:rsidRPr="003B50CA" w:rsidRDefault="001C6875">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{"citationID":"uTen0FlQ","properties":{"formattedCitation":"Ricoeur, \\uc0\\u8220{}Phenomenology and Hermeneutics.\\uc0\\u8221{}","plainCitation":"Ricoeur, “Phenomenology and Hermeneutics.”","noteIndex":20},"citationItems":[{"id":317,"uris":["http://zotero.org/users/13938572/items/NMHYH9S8"],"itemData":{"id":317,"type":"article-journal","container-title":"Noûs","DOI":"10.2307/2214343","ISSN":"00294624","issue":"1","journalAbbreviation":"Noûs","page":"85","source":"DOI.org (Crossref)","title":"Phenomenology and Hermeneutics","volume":"9","author":[{"family":"Ricoeur","given":"Paul"}],"issued":{"date-parts":[["1975",3]]}}}],"schema":"https://github.com/citation-style-language/schema/raw/master/csl-citation.json"}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Ricoeur, “Phenomenology and Hermeneutics.”</w:t>
      </w:r>
      <w:r w:rsidRPr="003B50CA">
        <w:rPr>
          <w:rFonts w:ascii="Times New Roman" w:hAnsi="Times New Roman" w:cs="Times New Roman"/>
        </w:rPr>
        <w:fldChar w:fldCharType="end"/>
      </w:r>
    </w:p>
  </w:footnote>
  <w:footnote w:id="21">
    <w:p w:rsidR="00E3555F" w:rsidRPr="003B50CA" w:rsidRDefault="00E3555F">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{"citationID":"Gbug6f7T","properties":{"formattedCitation":"Leiter, \\uc0\\u8220{}The Hermeneutics of Suspicion: Recovering Marx, Nietzsche, and Freud.\\uc0\\u8221{}","plainCitation":"Leiter, “The Hermeneutics of Suspicion: Recovering Marx, Nietzsche, and Freud.”","noteIndex":21},"citationItems":[{"id":318,"uris":["http://zotero.org/users/13938572/items/WTQAC6ES"],"itemData":{"id":318,"type":"thesis","abstract":"Paul Ricoeur famously dubbed that great triumvirate of late nineteenth - and early twentieth-century thought - Marx, Nietzsche, and Freud - \"the school of suspicion,\" by which he meant those thinkers who taught us to regard with suspicion our conscious understandings and experience, whether the deliverances of ordinary psychological introspection about one's desires (\"I really want to be rich!\"), or the moral categories political leaders and ordinary citizens apply to themselves and the social world they inhabit (\"an inheritance tax is an immoral death tax!\"). \"Beneath\" or \"behind\" the surface lay causal forces that explained the conscious phenomena precisely because they laid bare the true meaning of those phenomena: I don't really want lots of money, I want the love I never got as a child; survivors have no moral claim on an inheritance, but it is in the interests of the ruling classes that we believe they do; and so on.\n\nRecent years have been, in now familiar ways, unkind to Marx and Freud. Yet instead of a frontal assault on the critiques of the explanatory programs of Marx and Freud, the defense of their legacy in the English-speaking world has gradually fallen to those I will call moralizing interpreters of their thought. The moralizing readers de-emphasize (or simply reject) the explanatory and causal claims in the work of Marx and Freud, and try to marry more-or-less Marxian and Freudian ideas to various themes in normative ethics and political philosophy. Explanation of phenomena is abandoned in favor of the more traditional philosophical enterprise of justification, whether of the just distribution of resources or the possibility of morality's authority. So, for example, G.A. Cohen, the most influential of English-language Marx interpreters in recent decades, has declared that \"Marxism has lost much or most of its [empirical] carapace, its hard shell of supposed fact\" and that, as a result, \"Marxists . . . are increasingly impelled into normative political philosophy.\" (Under the influence of Habermas, the Marxist tradition has taken a similar turn on the Continent.) Similarly, a leading moral philosopher notes that, \"Just when philosophers of science thought they had buried Freud for the last time, he has quietly reappeared in the writings of moral philosophers\" and goes on to claim that \"Freud's theory of the superego provides a valuable psychological model for various aspects of (Kant's) Categorical Imperative.\" On these new renderings, Marx and Freud command our attention because they are really just complements (or correctives) to Rawls or Korsgaard, really just normative theorists who can be made to join in a contemporary dialogue about equality and the authority of morality.","event-place":"Texas","genre":"thesis","language":"English","publisher":"Uniersity of Texas Law, Public Law","publisher-place":"Texas","title":"The Hermeneutics of Suspicion: Recovering Marx, Nietzsche, and Freud.","URL":"https://papers.ssrn.com/sol3/Delivery.cfm/SSRN_ID691002_code603.pdf?abstractid=691002&amp;mirid=1","author":[{"family":"Leiter","given":"Brian"}],"issued":{"date-parts":[["2005"]]}}}],"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Leiter, “The Hermeneutics of Suspicion: Recovering Marx, Nietzsche, and Freud.”</w:t>
      </w:r>
      <w:r w:rsidRPr="003B50CA">
        <w:rPr>
          <w:rFonts w:ascii="Times New Roman" w:hAnsi="Times New Roman" w:cs="Times New Roman"/>
        </w:rPr>
        <w:fldChar w:fldCharType="end"/>
      </w:r>
    </w:p>
  </w:footnote>
  <w:footnote w:id="22">
    <w:p w:rsidR="00E3555F" w:rsidRPr="003B50CA" w:rsidRDefault="00E3555F">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{"citationID":"Y5I59QjE","properties":{"formattedCitation":"Joy, \\uc0\\u8220{}Paul Ricoeur.\\uc0\\u8221{}","plainCitation":"Joy, “Paul Ricoeur.”","noteIndex":22},"citationItems":[{"id":320,"uris":["http://zotero.org/users/13938572/items/M73ZG2GJ"],"itemData":{"id":320,"type":"article-journal","abstract":"Paul Ricoeur’s early appreciation of hermeneutics introduced a dynamic interaction between a reader and a text. Employing both explanation and understanding, aided by the catalyst of Kantian creative imagination, Ricoeur revitalized hermeneutics from being simply a method of interpreting the literal meaning of a text. Such an openness to the text, as a form of otherness, initiated new insights into human ways of being and acting. In time, however, Ricoeur became disheartened by the unmerited suffering that he witnessed human beings were inflicting on other beings. He qualified his hermeneutic foundations so as to introduce compassion and justice as modes of action towards rejected and mistreated others.","container-title":"Journal of Chinese Philosophy","DOI":"10.1163/15406253-0420102009","ISSN":"0301-8121, 1540-6253","issue":"1-2","journalAbbreviation":"JCPH","page":"125-142","source":"DOI.org (Crossref)","title":"Paul Ricoeur: From Hermeneutics to Ethics","title-short":"Paul Ricoeur","volume":"42","author":[{"family":"Joy","given":"Morny"}],"issued":{"date-parts":[["2015",3,3]]}}}],"schema":"https://github.com/citation-style-language/schema/raw/master/csl-citation.json"}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Joy, “Paul Ricoeur.”</w:t>
      </w:r>
      <w:r w:rsidRPr="003B50CA">
        <w:rPr>
          <w:rFonts w:ascii="Times New Roman" w:hAnsi="Times New Roman" w:cs="Times New Roman"/>
        </w:rPr>
        <w:fldChar w:fldCharType="end"/>
      </w:r>
    </w:p>
  </w:footnote>
  <w:footnote w:id="23">
    <w:p w:rsidR="00E3555F" w:rsidRPr="003B50CA" w:rsidRDefault="00E3555F">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{"citationID":"p6EXp2ea","properties":{"formattedCitation":"Moser, \\uc0\\u8220{}Manufacturing a Suburban Hyper-Reality in the Film {\\i{}The Joneses}.\\uc0\\u8221{}","plainCitation":"Moser, “Manufacturing a Suburban Hyper-Reality in the Film The Joneses.”","noteIndex":23},"citationItems":[{"id":300,"uris":["http://zotero.org/users/13938572/items/EAG8IJS4"],"itemData":{"id":300,"type":"article-journal","container-title":"Quarterly Review of Film and Video","DOI":"10.1080/10509208.2015.1094364","ISSN":"1050-9208, 1543-5326","issue":"7","journalAbbreviation":"Quarterly Review of Film and Video","language":"en","page":"652-666","source":"DOI.org (Crossref)","title":"Manufacturing a Suburban Hyper-Reality in the Film &lt;i&gt;The Joneses&lt;/i&gt; : A Baudrillardian Reflection","title-short":"Manufacturing a Suburban Hyper-Reality in the Film &lt;i&gt;The Joneses&lt;/i&gt;","volume":"33","author":[{"family":"Moser","given":"Keith"}],"issued":{"date-parts":[["2016",10,2]]}}}],"schema":"https://github.com/citation-style-language/schema/raw/master/csl-citation.json"}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 xml:space="preserve">Moser, “Manufacturing a Suburban Hyper-Reality in the Film </w:t>
      </w:r>
      <w:r w:rsidRPr="003B50CA">
        <w:rPr>
          <w:rFonts w:ascii="Times New Roman" w:hAnsi="Times New Roman" w:cs="Times New Roman"/>
          <w:i/>
          <w:iCs/>
          <w:szCs w:val="24"/>
        </w:rPr>
        <w:t>The Joneses</w:t>
      </w:r>
      <w:r w:rsidRPr="003B50CA">
        <w:rPr>
          <w:rFonts w:ascii="Times New Roman" w:hAnsi="Times New Roman" w:cs="Times New Roman"/>
          <w:szCs w:val="24"/>
        </w:rPr>
        <w:t>.”</w:t>
      </w:r>
      <w:r w:rsidRPr="003B50CA">
        <w:rPr>
          <w:rFonts w:ascii="Times New Roman" w:hAnsi="Times New Roman" w:cs="Times New Roman"/>
        </w:rPr>
        <w:fldChar w:fldCharType="end"/>
      </w:r>
    </w:p>
  </w:footnote>
  <w:footnote w:id="24">
    <w:p w:rsidR="00B73D39" w:rsidRPr="003B50CA" w:rsidRDefault="00B73D39">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{"citationID":"AN5laokH","properties":{"formattedCitation":"Clendinning, \\uc0\\u8220{}Matt, Susan J. &lt;i&gt;Keeping Up with the Joneses.\\uc0\\u8221{}","plainCitation":"Clendinning, “Matt, Susan J. &lt;i&gt;Keeping Up with the Joneses.”","noteIndex":24},"citationItems":[{"id":321,"uris":["http://zotero.org/users/13938572/items/7U77D6P6"],"itemData":{"id":321,"type":"article-journal","container-title":"Urban History Review","DOI":"10.7202/1016015ar","ISSN":"0703-0428, 1918-5138","issue":"2","journalAbbreviation":"Urban History Review","language":"en","page":"58-60","source":"DOI.org (Crossref)","title":"Matt, Susan J. &lt;i&gt;Keeping Up with the Joneses: Envy in American Consumer Society, 1890-1930&lt;/i&gt;","title-short":"Matt, Susan J. &lt;i&gt;Keeping Up with the Joneses","volume":"34","author":[{"family":"Clendinning","given":"Anne"}],"issued":{"date-parts":[["2006",1]]}}}],"schema":"https://github.com/citation-style-language/schema/raw/master/csl-citation.json"}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Clendinning, “Matt, Susan J. Keeping Up with the Joneses.”</w:t>
      </w:r>
      <w:r w:rsidRPr="003B50CA">
        <w:rPr>
          <w:rFonts w:ascii="Times New Roman" w:hAnsi="Times New Roman" w:cs="Times New Roman"/>
        </w:rPr>
        <w:fldChar w:fldCharType="end"/>
      </w:r>
    </w:p>
  </w:footnote>
  <w:footnote w:id="25">
    <w:p w:rsidR="00B73D39" w:rsidRPr="003B50CA" w:rsidRDefault="00B73D39">
      <w:pPr>
        <w:pStyle w:val="FootnoteText"/>
        <w:rPr>
          <w:rFonts w:ascii="Times New Roman" w:hAnsi="Times New Roman" w:cs="Times New Roman"/>
          <w:lang w:val="id-ID"/>
        </w:rPr>
      </w:pPr>
      <w:r w:rsidRPr="003B50CA">
        <w:rPr>
          <w:rStyle w:val="FootnoteReference"/>
          <w:rFonts w:ascii="Times New Roman" w:hAnsi="Times New Roman" w:cs="Times New Roman"/>
        </w:rPr>
        <w:footnoteRef/>
      </w:r>
      <w:r w:rsidRPr="003B50CA">
        <w:rPr>
          <w:rFonts w:ascii="Times New Roman" w:hAnsi="Times New Roman" w:cs="Times New Roman"/>
        </w:rPr>
        <w:t xml:space="preserve"> </w:t>
      </w:r>
      <w:r w:rsidRPr="003B50CA">
        <w:rPr>
          <w:rFonts w:ascii="Times New Roman" w:hAnsi="Times New Roman" w:cs="Times New Roman"/>
        </w:rPr>
        <w:fldChar w:fldCharType="begin"/>
      </w:r>
      <w:r w:rsidRPr="003B50CA">
        <w:rPr>
          <w:rFonts w:ascii="Times New Roman" w:hAnsi="Times New Roman" w:cs="Times New Roman"/>
        </w:rPr>
        <w:instrText xml:space="preserve"> ADDIN ZOTERO_ITEM CSL_CITATION {"citationID":"eYV9iBnc","properties":{"formattedCitation":"Shankar, Cherrier, and Canniford, \\uc0\\u8220{}Consumer Empowerment.\\uc0\\u8221{}","plainCitation":"Shankar, Cherrier, and Canniford, “Consumer Empowerment.”","noteIndex":25},"citationItems":[{"id":322,"uris":["http://zotero.org/users/13938572/items/2KV65VUW"],"itemData":{"id":322,"type":"article-journal","container-title":"European Journal of Marketing","DOI":"10.1108/03090560610680989","ISSN":"0309-0566","issue":"9/10","journalAbbreviation":"European Journal of Marketing","language":"en","license":"http://www.emeraldinsight.com/page/tdm","page":"1013-1030","source":"DOI.org (Crossref)","title":"Consumer empowerment: a Foucauldian interpretation","title-short":"Consumer empowerment","volume":"40","editor":[{"family":"Tiu Wright","given":"Len"}],"author":[{"family":"Shankar","given":"Avi"},{"family":"Cherrier","given":"Hélène"},{"family":"Canniford","given":"Robin"}],"issued":{"date-parts":[["2006",9]]}}}],"schema":"https://github.com/citation-style-language/schema/raw/master/csl-citation.json"} </w:instrText>
      </w:r>
      <w:r w:rsidRPr="003B50CA">
        <w:rPr>
          <w:rFonts w:ascii="Times New Roman" w:hAnsi="Times New Roman" w:cs="Times New Roman"/>
        </w:rPr>
        <w:fldChar w:fldCharType="separate"/>
      </w:r>
      <w:r w:rsidRPr="003B50CA">
        <w:rPr>
          <w:rFonts w:ascii="Times New Roman" w:hAnsi="Times New Roman" w:cs="Times New Roman"/>
          <w:szCs w:val="24"/>
        </w:rPr>
        <w:t>Shankar, Cherrier, and Canniford, “Consumer Empowerment.”</w:t>
      </w:r>
      <w:r w:rsidRPr="003B50CA">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87744"/>
    <w:multiLevelType w:val="multilevel"/>
    <w:tmpl w:val="770A2E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A436179"/>
    <w:multiLevelType w:val="multilevel"/>
    <w:tmpl w:val="3244A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6773483">
    <w:abstractNumId w:val="1"/>
  </w:num>
  <w:num w:numId="2" w16cid:durableId="209944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36"/>
    <w:rsid w:val="0002248B"/>
    <w:rsid w:val="00047583"/>
    <w:rsid w:val="0005763E"/>
    <w:rsid w:val="000A1117"/>
    <w:rsid w:val="000A696E"/>
    <w:rsid w:val="000A6E13"/>
    <w:rsid w:val="000B6121"/>
    <w:rsid w:val="000C731C"/>
    <w:rsid w:val="000D6C8B"/>
    <w:rsid w:val="000E35BE"/>
    <w:rsid w:val="000F0685"/>
    <w:rsid w:val="000F2A2E"/>
    <w:rsid w:val="0013628B"/>
    <w:rsid w:val="0015554E"/>
    <w:rsid w:val="0016402C"/>
    <w:rsid w:val="001B0AA9"/>
    <w:rsid w:val="001B10B9"/>
    <w:rsid w:val="001C6875"/>
    <w:rsid w:val="001C6CD3"/>
    <w:rsid w:val="001D11E7"/>
    <w:rsid w:val="00211A80"/>
    <w:rsid w:val="00230DD7"/>
    <w:rsid w:val="0023439C"/>
    <w:rsid w:val="00235635"/>
    <w:rsid w:val="00246CA6"/>
    <w:rsid w:val="00256740"/>
    <w:rsid w:val="0026202D"/>
    <w:rsid w:val="00267C90"/>
    <w:rsid w:val="00286727"/>
    <w:rsid w:val="002B037E"/>
    <w:rsid w:val="002E5D7A"/>
    <w:rsid w:val="00311761"/>
    <w:rsid w:val="003253F2"/>
    <w:rsid w:val="00326A91"/>
    <w:rsid w:val="003871A4"/>
    <w:rsid w:val="003B50CA"/>
    <w:rsid w:val="003E2E36"/>
    <w:rsid w:val="003E458F"/>
    <w:rsid w:val="003E6ECD"/>
    <w:rsid w:val="003F5FFB"/>
    <w:rsid w:val="0040018D"/>
    <w:rsid w:val="0048145A"/>
    <w:rsid w:val="0051292C"/>
    <w:rsid w:val="00582985"/>
    <w:rsid w:val="005B74F6"/>
    <w:rsid w:val="005B7DDF"/>
    <w:rsid w:val="005D43BB"/>
    <w:rsid w:val="00625967"/>
    <w:rsid w:val="00675222"/>
    <w:rsid w:val="00683A2E"/>
    <w:rsid w:val="006A70F2"/>
    <w:rsid w:val="006D2D7B"/>
    <w:rsid w:val="006E3868"/>
    <w:rsid w:val="006F0599"/>
    <w:rsid w:val="0073236F"/>
    <w:rsid w:val="00736B00"/>
    <w:rsid w:val="0075269C"/>
    <w:rsid w:val="00772709"/>
    <w:rsid w:val="00774422"/>
    <w:rsid w:val="007837D6"/>
    <w:rsid w:val="007964F6"/>
    <w:rsid w:val="0079729E"/>
    <w:rsid w:val="007A54A9"/>
    <w:rsid w:val="007B6DE4"/>
    <w:rsid w:val="007D04A2"/>
    <w:rsid w:val="007E5EC9"/>
    <w:rsid w:val="0080213C"/>
    <w:rsid w:val="00804457"/>
    <w:rsid w:val="008572B2"/>
    <w:rsid w:val="008626B5"/>
    <w:rsid w:val="008D6BF8"/>
    <w:rsid w:val="00912F96"/>
    <w:rsid w:val="009438BA"/>
    <w:rsid w:val="00960DE4"/>
    <w:rsid w:val="009845C8"/>
    <w:rsid w:val="00997B5F"/>
    <w:rsid w:val="00A13F35"/>
    <w:rsid w:val="00A210C0"/>
    <w:rsid w:val="00A24E98"/>
    <w:rsid w:val="00A620E8"/>
    <w:rsid w:val="00A66ECB"/>
    <w:rsid w:val="00A95238"/>
    <w:rsid w:val="00AA3D34"/>
    <w:rsid w:val="00AC2DFB"/>
    <w:rsid w:val="00B33A85"/>
    <w:rsid w:val="00B44D72"/>
    <w:rsid w:val="00B6117C"/>
    <w:rsid w:val="00B73D39"/>
    <w:rsid w:val="00B91943"/>
    <w:rsid w:val="00BD10FC"/>
    <w:rsid w:val="00C91201"/>
    <w:rsid w:val="00CD0FCC"/>
    <w:rsid w:val="00CE2BDF"/>
    <w:rsid w:val="00CE5F15"/>
    <w:rsid w:val="00D33CBF"/>
    <w:rsid w:val="00D34D4F"/>
    <w:rsid w:val="00D47691"/>
    <w:rsid w:val="00D55576"/>
    <w:rsid w:val="00D667BD"/>
    <w:rsid w:val="00D71B63"/>
    <w:rsid w:val="00DA5C4A"/>
    <w:rsid w:val="00DB712D"/>
    <w:rsid w:val="00DC349A"/>
    <w:rsid w:val="00E10269"/>
    <w:rsid w:val="00E23B06"/>
    <w:rsid w:val="00E25605"/>
    <w:rsid w:val="00E3555F"/>
    <w:rsid w:val="00E636E1"/>
    <w:rsid w:val="00E91329"/>
    <w:rsid w:val="00E952BF"/>
    <w:rsid w:val="00E96440"/>
    <w:rsid w:val="00EB20A1"/>
    <w:rsid w:val="00EB563B"/>
    <w:rsid w:val="00EC19D1"/>
    <w:rsid w:val="00EC30F2"/>
    <w:rsid w:val="00ED3861"/>
    <w:rsid w:val="00F25497"/>
    <w:rsid w:val="00F83269"/>
    <w:rsid w:val="00F97F56"/>
    <w:rsid w:val="00FA4D7E"/>
    <w:rsid w:val="00FF1796"/>
    <w:rsid w:val="00FF1F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FD4A"/>
  <w15:docId w15:val="{183243A8-5D94-4C79-AD8C-28923BE0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E1"/>
    <w:pPr>
      <w:ind w:left="720"/>
      <w:contextualSpacing/>
    </w:pPr>
  </w:style>
  <w:style w:type="paragraph" w:styleId="BalloonText">
    <w:name w:val="Balloon Text"/>
    <w:basedOn w:val="Normal"/>
    <w:link w:val="BalloonTextChar"/>
    <w:uiPriority w:val="99"/>
    <w:semiHidden/>
    <w:unhideWhenUsed/>
    <w:rsid w:val="00E63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E1"/>
    <w:rPr>
      <w:rFonts w:ascii="Tahoma" w:hAnsi="Tahoma" w:cs="Tahoma"/>
      <w:sz w:val="16"/>
      <w:szCs w:val="16"/>
    </w:rPr>
  </w:style>
  <w:style w:type="paragraph" w:styleId="NormalWeb">
    <w:name w:val="Normal (Web)"/>
    <w:basedOn w:val="Normal"/>
    <w:uiPriority w:val="99"/>
    <w:unhideWhenUsed/>
    <w:rsid w:val="00211A8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11A80"/>
    <w:rPr>
      <w:color w:val="0000FF" w:themeColor="hyperlink"/>
      <w:u w:val="single"/>
    </w:rPr>
  </w:style>
  <w:style w:type="paragraph" w:customStyle="1" w:styleId="Default">
    <w:name w:val="Default"/>
    <w:rsid w:val="003F5FF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52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69C"/>
    <w:rPr>
      <w:sz w:val="20"/>
      <w:szCs w:val="20"/>
    </w:rPr>
  </w:style>
  <w:style w:type="character" w:styleId="FootnoteReference">
    <w:name w:val="footnote reference"/>
    <w:basedOn w:val="DefaultParagraphFont"/>
    <w:uiPriority w:val="99"/>
    <w:semiHidden/>
    <w:unhideWhenUsed/>
    <w:rsid w:val="0075269C"/>
    <w:rPr>
      <w:vertAlign w:val="superscript"/>
    </w:rPr>
  </w:style>
  <w:style w:type="paragraph" w:styleId="Bibliography">
    <w:name w:val="Bibliography"/>
    <w:basedOn w:val="Normal"/>
    <w:next w:val="Normal"/>
    <w:uiPriority w:val="37"/>
    <w:unhideWhenUsed/>
    <w:rsid w:val="003B50CA"/>
    <w:pPr>
      <w:spacing w:after="0" w:line="240" w:lineRule="auto"/>
      <w:ind w:left="720" w:hanging="720"/>
    </w:pPr>
  </w:style>
  <w:style w:type="paragraph" w:styleId="Header">
    <w:name w:val="header"/>
    <w:basedOn w:val="Normal"/>
    <w:link w:val="HeaderChar"/>
    <w:uiPriority w:val="99"/>
    <w:unhideWhenUsed/>
    <w:rsid w:val="00862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B5"/>
  </w:style>
  <w:style w:type="paragraph" w:styleId="Footer">
    <w:name w:val="footer"/>
    <w:basedOn w:val="Normal"/>
    <w:link w:val="FooterChar"/>
    <w:uiPriority w:val="99"/>
    <w:unhideWhenUsed/>
    <w:rsid w:val="00862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582526">
      <w:bodyDiv w:val="1"/>
      <w:marLeft w:val="0"/>
      <w:marRight w:val="0"/>
      <w:marTop w:val="0"/>
      <w:marBottom w:val="0"/>
      <w:divBdr>
        <w:top w:val="none" w:sz="0" w:space="0" w:color="auto"/>
        <w:left w:val="none" w:sz="0" w:space="0" w:color="auto"/>
        <w:bottom w:val="none" w:sz="0" w:space="0" w:color="auto"/>
        <w:right w:val="none" w:sz="0" w:space="0" w:color="auto"/>
      </w:divBdr>
      <w:divsChild>
        <w:div w:id="880170225">
          <w:marLeft w:val="0"/>
          <w:marRight w:val="0"/>
          <w:marTop w:val="0"/>
          <w:marBottom w:val="0"/>
          <w:divBdr>
            <w:top w:val="none" w:sz="0" w:space="0" w:color="auto"/>
            <w:left w:val="none" w:sz="0" w:space="0" w:color="auto"/>
            <w:bottom w:val="none" w:sz="0" w:space="0" w:color="auto"/>
            <w:right w:val="none" w:sz="0" w:space="0" w:color="auto"/>
          </w:divBdr>
        </w:div>
        <w:div w:id="1204488222">
          <w:marLeft w:val="0"/>
          <w:marRight w:val="0"/>
          <w:marTop w:val="0"/>
          <w:marBottom w:val="0"/>
          <w:divBdr>
            <w:top w:val="none" w:sz="0" w:space="0" w:color="auto"/>
            <w:left w:val="none" w:sz="0" w:space="0" w:color="auto"/>
            <w:bottom w:val="none" w:sz="0" w:space="0" w:color="auto"/>
            <w:right w:val="none" w:sz="0" w:space="0" w:color="auto"/>
          </w:divBdr>
        </w:div>
        <w:div w:id="2062626937">
          <w:marLeft w:val="0"/>
          <w:marRight w:val="0"/>
          <w:marTop w:val="0"/>
          <w:marBottom w:val="0"/>
          <w:divBdr>
            <w:top w:val="none" w:sz="0" w:space="0" w:color="auto"/>
            <w:left w:val="none" w:sz="0" w:space="0" w:color="auto"/>
            <w:bottom w:val="none" w:sz="0" w:space="0" w:color="auto"/>
            <w:right w:val="none" w:sz="0" w:space="0" w:color="auto"/>
          </w:divBdr>
        </w:div>
        <w:div w:id="574633329">
          <w:marLeft w:val="0"/>
          <w:marRight w:val="0"/>
          <w:marTop w:val="0"/>
          <w:marBottom w:val="0"/>
          <w:divBdr>
            <w:top w:val="none" w:sz="0" w:space="0" w:color="auto"/>
            <w:left w:val="none" w:sz="0" w:space="0" w:color="auto"/>
            <w:bottom w:val="none" w:sz="0" w:space="0" w:color="auto"/>
            <w:right w:val="none" w:sz="0" w:space="0" w:color="auto"/>
          </w:divBdr>
        </w:div>
        <w:div w:id="1358459774">
          <w:marLeft w:val="0"/>
          <w:marRight w:val="0"/>
          <w:marTop w:val="0"/>
          <w:marBottom w:val="0"/>
          <w:divBdr>
            <w:top w:val="none" w:sz="0" w:space="0" w:color="auto"/>
            <w:left w:val="none" w:sz="0" w:space="0" w:color="auto"/>
            <w:bottom w:val="none" w:sz="0" w:space="0" w:color="auto"/>
            <w:right w:val="none" w:sz="0" w:space="0" w:color="auto"/>
          </w:divBdr>
        </w:div>
        <w:div w:id="1493444429">
          <w:marLeft w:val="0"/>
          <w:marRight w:val="0"/>
          <w:marTop w:val="0"/>
          <w:marBottom w:val="0"/>
          <w:divBdr>
            <w:top w:val="none" w:sz="0" w:space="0" w:color="auto"/>
            <w:left w:val="none" w:sz="0" w:space="0" w:color="auto"/>
            <w:bottom w:val="none" w:sz="0" w:space="0" w:color="auto"/>
            <w:right w:val="none" w:sz="0" w:space="0" w:color="auto"/>
          </w:divBdr>
        </w:div>
        <w:div w:id="1502085900">
          <w:marLeft w:val="0"/>
          <w:marRight w:val="0"/>
          <w:marTop w:val="0"/>
          <w:marBottom w:val="0"/>
          <w:divBdr>
            <w:top w:val="none" w:sz="0" w:space="0" w:color="auto"/>
            <w:left w:val="none" w:sz="0" w:space="0" w:color="auto"/>
            <w:bottom w:val="none" w:sz="0" w:space="0" w:color="auto"/>
            <w:right w:val="none" w:sz="0" w:space="0" w:color="auto"/>
          </w:divBdr>
        </w:div>
        <w:div w:id="2078362933">
          <w:marLeft w:val="0"/>
          <w:marRight w:val="0"/>
          <w:marTop w:val="0"/>
          <w:marBottom w:val="0"/>
          <w:divBdr>
            <w:top w:val="none" w:sz="0" w:space="0" w:color="auto"/>
            <w:left w:val="none" w:sz="0" w:space="0" w:color="auto"/>
            <w:bottom w:val="none" w:sz="0" w:space="0" w:color="auto"/>
            <w:right w:val="none" w:sz="0" w:space="0" w:color="auto"/>
          </w:divBdr>
        </w:div>
        <w:div w:id="114563894">
          <w:marLeft w:val="0"/>
          <w:marRight w:val="0"/>
          <w:marTop w:val="0"/>
          <w:marBottom w:val="0"/>
          <w:divBdr>
            <w:top w:val="none" w:sz="0" w:space="0" w:color="auto"/>
            <w:left w:val="none" w:sz="0" w:space="0" w:color="auto"/>
            <w:bottom w:val="none" w:sz="0" w:space="0" w:color="auto"/>
            <w:right w:val="none" w:sz="0" w:space="0" w:color="auto"/>
          </w:divBdr>
        </w:div>
        <w:div w:id="1939410636">
          <w:marLeft w:val="0"/>
          <w:marRight w:val="0"/>
          <w:marTop w:val="0"/>
          <w:marBottom w:val="0"/>
          <w:divBdr>
            <w:top w:val="none" w:sz="0" w:space="0" w:color="auto"/>
            <w:left w:val="none" w:sz="0" w:space="0" w:color="auto"/>
            <w:bottom w:val="none" w:sz="0" w:space="0" w:color="auto"/>
            <w:right w:val="none" w:sz="0" w:space="0" w:color="auto"/>
          </w:divBdr>
        </w:div>
        <w:div w:id="680277146">
          <w:marLeft w:val="0"/>
          <w:marRight w:val="0"/>
          <w:marTop w:val="0"/>
          <w:marBottom w:val="0"/>
          <w:divBdr>
            <w:top w:val="none" w:sz="0" w:space="0" w:color="auto"/>
            <w:left w:val="none" w:sz="0" w:space="0" w:color="auto"/>
            <w:bottom w:val="none" w:sz="0" w:space="0" w:color="auto"/>
            <w:right w:val="none" w:sz="0" w:space="0" w:color="auto"/>
          </w:divBdr>
        </w:div>
        <w:div w:id="188759047">
          <w:marLeft w:val="0"/>
          <w:marRight w:val="0"/>
          <w:marTop w:val="0"/>
          <w:marBottom w:val="0"/>
          <w:divBdr>
            <w:top w:val="none" w:sz="0" w:space="0" w:color="auto"/>
            <w:left w:val="none" w:sz="0" w:space="0" w:color="auto"/>
            <w:bottom w:val="none" w:sz="0" w:space="0" w:color="auto"/>
            <w:right w:val="none" w:sz="0" w:space="0" w:color="auto"/>
          </w:divBdr>
        </w:div>
        <w:div w:id="1636178801">
          <w:marLeft w:val="0"/>
          <w:marRight w:val="0"/>
          <w:marTop w:val="0"/>
          <w:marBottom w:val="0"/>
          <w:divBdr>
            <w:top w:val="none" w:sz="0" w:space="0" w:color="auto"/>
            <w:left w:val="none" w:sz="0" w:space="0" w:color="auto"/>
            <w:bottom w:val="none" w:sz="0" w:space="0" w:color="auto"/>
            <w:right w:val="none" w:sz="0" w:space="0" w:color="auto"/>
          </w:divBdr>
        </w:div>
        <w:div w:id="1150947671">
          <w:marLeft w:val="0"/>
          <w:marRight w:val="0"/>
          <w:marTop w:val="0"/>
          <w:marBottom w:val="0"/>
          <w:divBdr>
            <w:top w:val="none" w:sz="0" w:space="0" w:color="auto"/>
            <w:left w:val="none" w:sz="0" w:space="0" w:color="auto"/>
            <w:bottom w:val="none" w:sz="0" w:space="0" w:color="auto"/>
            <w:right w:val="none" w:sz="0" w:space="0" w:color="auto"/>
          </w:divBdr>
        </w:div>
        <w:div w:id="1242056662">
          <w:marLeft w:val="0"/>
          <w:marRight w:val="0"/>
          <w:marTop w:val="0"/>
          <w:marBottom w:val="0"/>
          <w:divBdr>
            <w:top w:val="none" w:sz="0" w:space="0" w:color="auto"/>
            <w:left w:val="none" w:sz="0" w:space="0" w:color="auto"/>
            <w:bottom w:val="none" w:sz="0" w:space="0" w:color="auto"/>
            <w:right w:val="none" w:sz="0" w:space="0" w:color="auto"/>
          </w:divBdr>
        </w:div>
        <w:div w:id="1804695794">
          <w:marLeft w:val="0"/>
          <w:marRight w:val="0"/>
          <w:marTop w:val="0"/>
          <w:marBottom w:val="0"/>
          <w:divBdr>
            <w:top w:val="none" w:sz="0" w:space="0" w:color="auto"/>
            <w:left w:val="none" w:sz="0" w:space="0" w:color="auto"/>
            <w:bottom w:val="none" w:sz="0" w:space="0" w:color="auto"/>
            <w:right w:val="none" w:sz="0" w:space="0" w:color="auto"/>
          </w:divBdr>
        </w:div>
        <w:div w:id="272447539">
          <w:marLeft w:val="0"/>
          <w:marRight w:val="0"/>
          <w:marTop w:val="0"/>
          <w:marBottom w:val="0"/>
          <w:divBdr>
            <w:top w:val="none" w:sz="0" w:space="0" w:color="auto"/>
            <w:left w:val="none" w:sz="0" w:space="0" w:color="auto"/>
            <w:bottom w:val="none" w:sz="0" w:space="0" w:color="auto"/>
            <w:right w:val="none" w:sz="0" w:space="0" w:color="auto"/>
          </w:divBdr>
        </w:div>
        <w:div w:id="446658585">
          <w:marLeft w:val="0"/>
          <w:marRight w:val="0"/>
          <w:marTop w:val="0"/>
          <w:marBottom w:val="0"/>
          <w:divBdr>
            <w:top w:val="none" w:sz="0" w:space="0" w:color="auto"/>
            <w:left w:val="none" w:sz="0" w:space="0" w:color="auto"/>
            <w:bottom w:val="none" w:sz="0" w:space="0" w:color="auto"/>
            <w:right w:val="none" w:sz="0" w:space="0" w:color="auto"/>
          </w:divBdr>
        </w:div>
        <w:div w:id="179126512">
          <w:marLeft w:val="0"/>
          <w:marRight w:val="0"/>
          <w:marTop w:val="0"/>
          <w:marBottom w:val="0"/>
          <w:divBdr>
            <w:top w:val="none" w:sz="0" w:space="0" w:color="auto"/>
            <w:left w:val="none" w:sz="0" w:space="0" w:color="auto"/>
            <w:bottom w:val="none" w:sz="0" w:space="0" w:color="auto"/>
            <w:right w:val="none" w:sz="0" w:space="0" w:color="auto"/>
          </w:divBdr>
        </w:div>
      </w:divsChild>
    </w:div>
    <w:div w:id="1205362162">
      <w:bodyDiv w:val="1"/>
      <w:marLeft w:val="0"/>
      <w:marRight w:val="0"/>
      <w:marTop w:val="0"/>
      <w:marBottom w:val="0"/>
      <w:divBdr>
        <w:top w:val="none" w:sz="0" w:space="0" w:color="auto"/>
        <w:left w:val="none" w:sz="0" w:space="0" w:color="auto"/>
        <w:bottom w:val="none" w:sz="0" w:space="0" w:color="auto"/>
        <w:right w:val="none" w:sz="0" w:space="0" w:color="auto"/>
      </w:divBdr>
      <w:divsChild>
        <w:div w:id="253979618">
          <w:marLeft w:val="0"/>
          <w:marRight w:val="0"/>
          <w:marTop w:val="0"/>
          <w:marBottom w:val="0"/>
          <w:divBdr>
            <w:top w:val="none" w:sz="0" w:space="0" w:color="auto"/>
            <w:left w:val="none" w:sz="0" w:space="0" w:color="auto"/>
            <w:bottom w:val="none" w:sz="0" w:space="0" w:color="auto"/>
            <w:right w:val="none" w:sz="0" w:space="0" w:color="auto"/>
          </w:divBdr>
        </w:div>
        <w:div w:id="1914243294">
          <w:marLeft w:val="0"/>
          <w:marRight w:val="0"/>
          <w:marTop w:val="0"/>
          <w:marBottom w:val="0"/>
          <w:divBdr>
            <w:top w:val="none" w:sz="0" w:space="0" w:color="auto"/>
            <w:left w:val="none" w:sz="0" w:space="0" w:color="auto"/>
            <w:bottom w:val="none" w:sz="0" w:space="0" w:color="auto"/>
            <w:right w:val="none" w:sz="0" w:space="0" w:color="auto"/>
          </w:divBdr>
        </w:div>
        <w:div w:id="694424551">
          <w:marLeft w:val="0"/>
          <w:marRight w:val="0"/>
          <w:marTop w:val="0"/>
          <w:marBottom w:val="0"/>
          <w:divBdr>
            <w:top w:val="none" w:sz="0" w:space="0" w:color="auto"/>
            <w:left w:val="none" w:sz="0" w:space="0" w:color="auto"/>
            <w:bottom w:val="none" w:sz="0" w:space="0" w:color="auto"/>
            <w:right w:val="none" w:sz="0" w:space="0" w:color="auto"/>
          </w:divBdr>
        </w:div>
        <w:div w:id="87310455">
          <w:marLeft w:val="0"/>
          <w:marRight w:val="0"/>
          <w:marTop w:val="0"/>
          <w:marBottom w:val="0"/>
          <w:divBdr>
            <w:top w:val="none" w:sz="0" w:space="0" w:color="auto"/>
            <w:left w:val="none" w:sz="0" w:space="0" w:color="auto"/>
            <w:bottom w:val="none" w:sz="0" w:space="0" w:color="auto"/>
            <w:right w:val="none" w:sz="0" w:space="0" w:color="auto"/>
          </w:divBdr>
        </w:div>
        <w:div w:id="941425057">
          <w:marLeft w:val="0"/>
          <w:marRight w:val="0"/>
          <w:marTop w:val="0"/>
          <w:marBottom w:val="0"/>
          <w:divBdr>
            <w:top w:val="none" w:sz="0" w:space="0" w:color="auto"/>
            <w:left w:val="none" w:sz="0" w:space="0" w:color="auto"/>
            <w:bottom w:val="none" w:sz="0" w:space="0" w:color="auto"/>
            <w:right w:val="none" w:sz="0" w:space="0" w:color="auto"/>
          </w:divBdr>
        </w:div>
        <w:div w:id="289942497">
          <w:marLeft w:val="0"/>
          <w:marRight w:val="0"/>
          <w:marTop w:val="0"/>
          <w:marBottom w:val="0"/>
          <w:divBdr>
            <w:top w:val="none" w:sz="0" w:space="0" w:color="auto"/>
            <w:left w:val="none" w:sz="0" w:space="0" w:color="auto"/>
            <w:bottom w:val="none" w:sz="0" w:space="0" w:color="auto"/>
            <w:right w:val="none" w:sz="0" w:space="0" w:color="auto"/>
          </w:divBdr>
        </w:div>
        <w:div w:id="1495338545">
          <w:marLeft w:val="0"/>
          <w:marRight w:val="0"/>
          <w:marTop w:val="0"/>
          <w:marBottom w:val="0"/>
          <w:divBdr>
            <w:top w:val="none" w:sz="0" w:space="0" w:color="auto"/>
            <w:left w:val="none" w:sz="0" w:space="0" w:color="auto"/>
            <w:bottom w:val="none" w:sz="0" w:space="0" w:color="auto"/>
            <w:right w:val="none" w:sz="0" w:space="0" w:color="auto"/>
          </w:divBdr>
        </w:div>
        <w:div w:id="82455464">
          <w:marLeft w:val="0"/>
          <w:marRight w:val="0"/>
          <w:marTop w:val="0"/>
          <w:marBottom w:val="0"/>
          <w:divBdr>
            <w:top w:val="none" w:sz="0" w:space="0" w:color="auto"/>
            <w:left w:val="none" w:sz="0" w:space="0" w:color="auto"/>
            <w:bottom w:val="none" w:sz="0" w:space="0" w:color="auto"/>
            <w:right w:val="none" w:sz="0" w:space="0" w:color="auto"/>
          </w:divBdr>
        </w:div>
        <w:div w:id="1580946230">
          <w:marLeft w:val="0"/>
          <w:marRight w:val="0"/>
          <w:marTop w:val="0"/>
          <w:marBottom w:val="0"/>
          <w:divBdr>
            <w:top w:val="none" w:sz="0" w:space="0" w:color="auto"/>
            <w:left w:val="none" w:sz="0" w:space="0" w:color="auto"/>
            <w:bottom w:val="none" w:sz="0" w:space="0" w:color="auto"/>
            <w:right w:val="none" w:sz="0" w:space="0" w:color="auto"/>
          </w:divBdr>
        </w:div>
        <w:div w:id="1311983132">
          <w:marLeft w:val="0"/>
          <w:marRight w:val="0"/>
          <w:marTop w:val="0"/>
          <w:marBottom w:val="0"/>
          <w:divBdr>
            <w:top w:val="none" w:sz="0" w:space="0" w:color="auto"/>
            <w:left w:val="none" w:sz="0" w:space="0" w:color="auto"/>
            <w:bottom w:val="none" w:sz="0" w:space="0" w:color="auto"/>
            <w:right w:val="none" w:sz="0" w:space="0" w:color="auto"/>
          </w:divBdr>
        </w:div>
        <w:div w:id="1203784154">
          <w:marLeft w:val="0"/>
          <w:marRight w:val="0"/>
          <w:marTop w:val="0"/>
          <w:marBottom w:val="0"/>
          <w:divBdr>
            <w:top w:val="none" w:sz="0" w:space="0" w:color="auto"/>
            <w:left w:val="none" w:sz="0" w:space="0" w:color="auto"/>
            <w:bottom w:val="none" w:sz="0" w:space="0" w:color="auto"/>
            <w:right w:val="none" w:sz="0" w:space="0" w:color="auto"/>
          </w:divBdr>
        </w:div>
        <w:div w:id="1338852089">
          <w:marLeft w:val="0"/>
          <w:marRight w:val="0"/>
          <w:marTop w:val="0"/>
          <w:marBottom w:val="0"/>
          <w:divBdr>
            <w:top w:val="none" w:sz="0" w:space="0" w:color="auto"/>
            <w:left w:val="none" w:sz="0" w:space="0" w:color="auto"/>
            <w:bottom w:val="none" w:sz="0" w:space="0" w:color="auto"/>
            <w:right w:val="none" w:sz="0" w:space="0" w:color="auto"/>
          </w:divBdr>
        </w:div>
        <w:div w:id="1868790109">
          <w:marLeft w:val="0"/>
          <w:marRight w:val="0"/>
          <w:marTop w:val="0"/>
          <w:marBottom w:val="0"/>
          <w:divBdr>
            <w:top w:val="none" w:sz="0" w:space="0" w:color="auto"/>
            <w:left w:val="none" w:sz="0" w:space="0" w:color="auto"/>
            <w:bottom w:val="none" w:sz="0" w:space="0" w:color="auto"/>
            <w:right w:val="none" w:sz="0" w:space="0" w:color="auto"/>
          </w:divBdr>
        </w:div>
        <w:div w:id="509149317">
          <w:marLeft w:val="0"/>
          <w:marRight w:val="0"/>
          <w:marTop w:val="0"/>
          <w:marBottom w:val="0"/>
          <w:divBdr>
            <w:top w:val="none" w:sz="0" w:space="0" w:color="auto"/>
            <w:left w:val="none" w:sz="0" w:space="0" w:color="auto"/>
            <w:bottom w:val="none" w:sz="0" w:space="0" w:color="auto"/>
            <w:right w:val="none" w:sz="0" w:space="0" w:color="auto"/>
          </w:divBdr>
        </w:div>
        <w:div w:id="1830320630">
          <w:marLeft w:val="0"/>
          <w:marRight w:val="0"/>
          <w:marTop w:val="0"/>
          <w:marBottom w:val="0"/>
          <w:divBdr>
            <w:top w:val="none" w:sz="0" w:space="0" w:color="auto"/>
            <w:left w:val="none" w:sz="0" w:space="0" w:color="auto"/>
            <w:bottom w:val="none" w:sz="0" w:space="0" w:color="auto"/>
            <w:right w:val="none" w:sz="0" w:space="0" w:color="auto"/>
          </w:divBdr>
        </w:div>
        <w:div w:id="144324952">
          <w:marLeft w:val="0"/>
          <w:marRight w:val="0"/>
          <w:marTop w:val="0"/>
          <w:marBottom w:val="0"/>
          <w:divBdr>
            <w:top w:val="none" w:sz="0" w:space="0" w:color="auto"/>
            <w:left w:val="none" w:sz="0" w:space="0" w:color="auto"/>
            <w:bottom w:val="none" w:sz="0" w:space="0" w:color="auto"/>
            <w:right w:val="none" w:sz="0" w:space="0" w:color="auto"/>
          </w:divBdr>
        </w:div>
        <w:div w:id="1900902634">
          <w:marLeft w:val="0"/>
          <w:marRight w:val="0"/>
          <w:marTop w:val="0"/>
          <w:marBottom w:val="0"/>
          <w:divBdr>
            <w:top w:val="none" w:sz="0" w:space="0" w:color="auto"/>
            <w:left w:val="none" w:sz="0" w:space="0" w:color="auto"/>
            <w:bottom w:val="none" w:sz="0" w:space="0" w:color="auto"/>
            <w:right w:val="none" w:sz="0" w:space="0" w:color="auto"/>
          </w:divBdr>
        </w:div>
        <w:div w:id="1687950392">
          <w:marLeft w:val="0"/>
          <w:marRight w:val="0"/>
          <w:marTop w:val="0"/>
          <w:marBottom w:val="0"/>
          <w:divBdr>
            <w:top w:val="none" w:sz="0" w:space="0" w:color="auto"/>
            <w:left w:val="none" w:sz="0" w:space="0" w:color="auto"/>
            <w:bottom w:val="none" w:sz="0" w:space="0" w:color="auto"/>
            <w:right w:val="none" w:sz="0" w:space="0" w:color="auto"/>
          </w:divBdr>
        </w:div>
        <w:div w:id="688289872">
          <w:marLeft w:val="0"/>
          <w:marRight w:val="0"/>
          <w:marTop w:val="0"/>
          <w:marBottom w:val="0"/>
          <w:divBdr>
            <w:top w:val="none" w:sz="0" w:space="0" w:color="auto"/>
            <w:left w:val="none" w:sz="0" w:space="0" w:color="auto"/>
            <w:bottom w:val="none" w:sz="0" w:space="0" w:color="auto"/>
            <w:right w:val="none" w:sz="0" w:space="0" w:color="auto"/>
          </w:divBdr>
        </w:div>
      </w:divsChild>
    </w:div>
    <w:div w:id="1446147805">
      <w:bodyDiv w:val="1"/>
      <w:marLeft w:val="0"/>
      <w:marRight w:val="0"/>
      <w:marTop w:val="0"/>
      <w:marBottom w:val="0"/>
      <w:divBdr>
        <w:top w:val="none" w:sz="0" w:space="0" w:color="auto"/>
        <w:left w:val="none" w:sz="0" w:space="0" w:color="auto"/>
        <w:bottom w:val="none" w:sz="0" w:space="0" w:color="auto"/>
        <w:right w:val="none" w:sz="0" w:space="0" w:color="auto"/>
      </w:divBdr>
      <w:divsChild>
        <w:div w:id="883062017">
          <w:marLeft w:val="0"/>
          <w:marRight w:val="0"/>
          <w:marTop w:val="0"/>
          <w:marBottom w:val="0"/>
          <w:divBdr>
            <w:top w:val="none" w:sz="0" w:space="0" w:color="auto"/>
            <w:left w:val="none" w:sz="0" w:space="0" w:color="auto"/>
            <w:bottom w:val="none" w:sz="0" w:space="0" w:color="auto"/>
            <w:right w:val="none" w:sz="0" w:space="0" w:color="auto"/>
          </w:divBdr>
        </w:div>
        <w:div w:id="1087383680">
          <w:marLeft w:val="0"/>
          <w:marRight w:val="0"/>
          <w:marTop w:val="0"/>
          <w:marBottom w:val="0"/>
          <w:divBdr>
            <w:top w:val="none" w:sz="0" w:space="0" w:color="auto"/>
            <w:left w:val="none" w:sz="0" w:space="0" w:color="auto"/>
            <w:bottom w:val="none" w:sz="0" w:space="0" w:color="auto"/>
            <w:right w:val="none" w:sz="0" w:space="0" w:color="auto"/>
          </w:divBdr>
        </w:div>
        <w:div w:id="1124468851">
          <w:marLeft w:val="0"/>
          <w:marRight w:val="0"/>
          <w:marTop w:val="0"/>
          <w:marBottom w:val="0"/>
          <w:divBdr>
            <w:top w:val="none" w:sz="0" w:space="0" w:color="auto"/>
            <w:left w:val="none" w:sz="0" w:space="0" w:color="auto"/>
            <w:bottom w:val="none" w:sz="0" w:space="0" w:color="auto"/>
            <w:right w:val="none" w:sz="0" w:space="0" w:color="auto"/>
          </w:divBdr>
        </w:div>
        <w:div w:id="1083062685">
          <w:marLeft w:val="0"/>
          <w:marRight w:val="0"/>
          <w:marTop w:val="0"/>
          <w:marBottom w:val="0"/>
          <w:divBdr>
            <w:top w:val="none" w:sz="0" w:space="0" w:color="auto"/>
            <w:left w:val="none" w:sz="0" w:space="0" w:color="auto"/>
            <w:bottom w:val="none" w:sz="0" w:space="0" w:color="auto"/>
            <w:right w:val="none" w:sz="0" w:space="0" w:color="auto"/>
          </w:divBdr>
        </w:div>
        <w:div w:id="1502283181">
          <w:marLeft w:val="0"/>
          <w:marRight w:val="0"/>
          <w:marTop w:val="0"/>
          <w:marBottom w:val="0"/>
          <w:divBdr>
            <w:top w:val="none" w:sz="0" w:space="0" w:color="auto"/>
            <w:left w:val="none" w:sz="0" w:space="0" w:color="auto"/>
            <w:bottom w:val="none" w:sz="0" w:space="0" w:color="auto"/>
            <w:right w:val="none" w:sz="0" w:space="0" w:color="auto"/>
          </w:divBdr>
        </w:div>
        <w:div w:id="948702346">
          <w:marLeft w:val="0"/>
          <w:marRight w:val="0"/>
          <w:marTop w:val="0"/>
          <w:marBottom w:val="0"/>
          <w:divBdr>
            <w:top w:val="none" w:sz="0" w:space="0" w:color="auto"/>
            <w:left w:val="none" w:sz="0" w:space="0" w:color="auto"/>
            <w:bottom w:val="none" w:sz="0" w:space="0" w:color="auto"/>
            <w:right w:val="none" w:sz="0" w:space="0" w:color="auto"/>
          </w:divBdr>
        </w:div>
        <w:div w:id="497112264">
          <w:marLeft w:val="0"/>
          <w:marRight w:val="0"/>
          <w:marTop w:val="0"/>
          <w:marBottom w:val="0"/>
          <w:divBdr>
            <w:top w:val="none" w:sz="0" w:space="0" w:color="auto"/>
            <w:left w:val="none" w:sz="0" w:space="0" w:color="auto"/>
            <w:bottom w:val="none" w:sz="0" w:space="0" w:color="auto"/>
            <w:right w:val="none" w:sz="0" w:space="0" w:color="auto"/>
          </w:divBdr>
        </w:div>
        <w:div w:id="772283816">
          <w:marLeft w:val="0"/>
          <w:marRight w:val="0"/>
          <w:marTop w:val="0"/>
          <w:marBottom w:val="0"/>
          <w:divBdr>
            <w:top w:val="none" w:sz="0" w:space="0" w:color="auto"/>
            <w:left w:val="none" w:sz="0" w:space="0" w:color="auto"/>
            <w:bottom w:val="none" w:sz="0" w:space="0" w:color="auto"/>
            <w:right w:val="none" w:sz="0" w:space="0" w:color="auto"/>
          </w:divBdr>
        </w:div>
        <w:div w:id="1211264727">
          <w:marLeft w:val="0"/>
          <w:marRight w:val="0"/>
          <w:marTop w:val="0"/>
          <w:marBottom w:val="0"/>
          <w:divBdr>
            <w:top w:val="none" w:sz="0" w:space="0" w:color="auto"/>
            <w:left w:val="none" w:sz="0" w:space="0" w:color="auto"/>
            <w:bottom w:val="none" w:sz="0" w:space="0" w:color="auto"/>
            <w:right w:val="none" w:sz="0" w:space="0" w:color="auto"/>
          </w:divBdr>
        </w:div>
        <w:div w:id="1436166653">
          <w:marLeft w:val="0"/>
          <w:marRight w:val="0"/>
          <w:marTop w:val="0"/>
          <w:marBottom w:val="0"/>
          <w:divBdr>
            <w:top w:val="none" w:sz="0" w:space="0" w:color="auto"/>
            <w:left w:val="none" w:sz="0" w:space="0" w:color="auto"/>
            <w:bottom w:val="none" w:sz="0" w:space="0" w:color="auto"/>
            <w:right w:val="none" w:sz="0" w:space="0" w:color="auto"/>
          </w:divBdr>
        </w:div>
        <w:div w:id="1969045181">
          <w:marLeft w:val="0"/>
          <w:marRight w:val="0"/>
          <w:marTop w:val="0"/>
          <w:marBottom w:val="0"/>
          <w:divBdr>
            <w:top w:val="none" w:sz="0" w:space="0" w:color="auto"/>
            <w:left w:val="none" w:sz="0" w:space="0" w:color="auto"/>
            <w:bottom w:val="none" w:sz="0" w:space="0" w:color="auto"/>
            <w:right w:val="none" w:sz="0" w:space="0" w:color="auto"/>
          </w:divBdr>
        </w:div>
        <w:div w:id="1791585969">
          <w:marLeft w:val="0"/>
          <w:marRight w:val="0"/>
          <w:marTop w:val="0"/>
          <w:marBottom w:val="0"/>
          <w:divBdr>
            <w:top w:val="none" w:sz="0" w:space="0" w:color="auto"/>
            <w:left w:val="none" w:sz="0" w:space="0" w:color="auto"/>
            <w:bottom w:val="none" w:sz="0" w:space="0" w:color="auto"/>
            <w:right w:val="none" w:sz="0" w:space="0" w:color="auto"/>
          </w:divBdr>
        </w:div>
        <w:div w:id="703672306">
          <w:marLeft w:val="0"/>
          <w:marRight w:val="0"/>
          <w:marTop w:val="0"/>
          <w:marBottom w:val="0"/>
          <w:divBdr>
            <w:top w:val="none" w:sz="0" w:space="0" w:color="auto"/>
            <w:left w:val="none" w:sz="0" w:space="0" w:color="auto"/>
            <w:bottom w:val="none" w:sz="0" w:space="0" w:color="auto"/>
            <w:right w:val="none" w:sz="0" w:space="0" w:color="auto"/>
          </w:divBdr>
        </w:div>
        <w:div w:id="1767920109">
          <w:marLeft w:val="0"/>
          <w:marRight w:val="0"/>
          <w:marTop w:val="0"/>
          <w:marBottom w:val="0"/>
          <w:divBdr>
            <w:top w:val="none" w:sz="0" w:space="0" w:color="auto"/>
            <w:left w:val="none" w:sz="0" w:space="0" w:color="auto"/>
            <w:bottom w:val="none" w:sz="0" w:space="0" w:color="auto"/>
            <w:right w:val="none" w:sz="0" w:space="0" w:color="auto"/>
          </w:divBdr>
        </w:div>
        <w:div w:id="259798964">
          <w:marLeft w:val="0"/>
          <w:marRight w:val="0"/>
          <w:marTop w:val="0"/>
          <w:marBottom w:val="0"/>
          <w:divBdr>
            <w:top w:val="none" w:sz="0" w:space="0" w:color="auto"/>
            <w:left w:val="none" w:sz="0" w:space="0" w:color="auto"/>
            <w:bottom w:val="none" w:sz="0" w:space="0" w:color="auto"/>
            <w:right w:val="none" w:sz="0" w:space="0" w:color="auto"/>
          </w:divBdr>
        </w:div>
        <w:div w:id="2123842782">
          <w:marLeft w:val="0"/>
          <w:marRight w:val="0"/>
          <w:marTop w:val="0"/>
          <w:marBottom w:val="0"/>
          <w:divBdr>
            <w:top w:val="none" w:sz="0" w:space="0" w:color="auto"/>
            <w:left w:val="none" w:sz="0" w:space="0" w:color="auto"/>
            <w:bottom w:val="none" w:sz="0" w:space="0" w:color="auto"/>
            <w:right w:val="none" w:sz="0" w:space="0" w:color="auto"/>
          </w:divBdr>
        </w:div>
        <w:div w:id="439229035">
          <w:marLeft w:val="0"/>
          <w:marRight w:val="0"/>
          <w:marTop w:val="0"/>
          <w:marBottom w:val="0"/>
          <w:divBdr>
            <w:top w:val="none" w:sz="0" w:space="0" w:color="auto"/>
            <w:left w:val="none" w:sz="0" w:space="0" w:color="auto"/>
            <w:bottom w:val="none" w:sz="0" w:space="0" w:color="auto"/>
            <w:right w:val="none" w:sz="0" w:space="0" w:color="auto"/>
          </w:divBdr>
        </w:div>
        <w:div w:id="115150318">
          <w:marLeft w:val="0"/>
          <w:marRight w:val="0"/>
          <w:marTop w:val="0"/>
          <w:marBottom w:val="0"/>
          <w:divBdr>
            <w:top w:val="none" w:sz="0" w:space="0" w:color="auto"/>
            <w:left w:val="none" w:sz="0" w:space="0" w:color="auto"/>
            <w:bottom w:val="none" w:sz="0" w:space="0" w:color="auto"/>
            <w:right w:val="none" w:sz="0" w:space="0" w:color="auto"/>
          </w:divBdr>
        </w:div>
        <w:div w:id="1857647873">
          <w:marLeft w:val="0"/>
          <w:marRight w:val="0"/>
          <w:marTop w:val="0"/>
          <w:marBottom w:val="0"/>
          <w:divBdr>
            <w:top w:val="none" w:sz="0" w:space="0" w:color="auto"/>
            <w:left w:val="none" w:sz="0" w:space="0" w:color="auto"/>
            <w:bottom w:val="none" w:sz="0" w:space="0" w:color="auto"/>
            <w:right w:val="none" w:sz="0" w:space="0" w:color="auto"/>
          </w:divBdr>
        </w:div>
        <w:div w:id="1701583806">
          <w:marLeft w:val="0"/>
          <w:marRight w:val="0"/>
          <w:marTop w:val="0"/>
          <w:marBottom w:val="0"/>
          <w:divBdr>
            <w:top w:val="none" w:sz="0" w:space="0" w:color="auto"/>
            <w:left w:val="none" w:sz="0" w:space="0" w:color="auto"/>
            <w:bottom w:val="none" w:sz="0" w:space="0" w:color="auto"/>
            <w:right w:val="none" w:sz="0" w:space="0" w:color="auto"/>
          </w:divBdr>
        </w:div>
        <w:div w:id="1200633352">
          <w:marLeft w:val="0"/>
          <w:marRight w:val="0"/>
          <w:marTop w:val="0"/>
          <w:marBottom w:val="0"/>
          <w:divBdr>
            <w:top w:val="none" w:sz="0" w:space="0" w:color="auto"/>
            <w:left w:val="none" w:sz="0" w:space="0" w:color="auto"/>
            <w:bottom w:val="none" w:sz="0" w:space="0" w:color="auto"/>
            <w:right w:val="none" w:sz="0" w:space="0" w:color="auto"/>
          </w:divBdr>
        </w:div>
        <w:div w:id="1642806998">
          <w:marLeft w:val="0"/>
          <w:marRight w:val="0"/>
          <w:marTop w:val="0"/>
          <w:marBottom w:val="0"/>
          <w:divBdr>
            <w:top w:val="none" w:sz="0" w:space="0" w:color="auto"/>
            <w:left w:val="none" w:sz="0" w:space="0" w:color="auto"/>
            <w:bottom w:val="none" w:sz="0" w:space="0" w:color="auto"/>
            <w:right w:val="none" w:sz="0" w:space="0" w:color="auto"/>
          </w:divBdr>
        </w:div>
        <w:div w:id="635063521">
          <w:marLeft w:val="0"/>
          <w:marRight w:val="0"/>
          <w:marTop w:val="0"/>
          <w:marBottom w:val="0"/>
          <w:divBdr>
            <w:top w:val="none" w:sz="0" w:space="0" w:color="auto"/>
            <w:left w:val="none" w:sz="0" w:space="0" w:color="auto"/>
            <w:bottom w:val="none" w:sz="0" w:space="0" w:color="auto"/>
            <w:right w:val="none" w:sz="0" w:space="0" w:color="auto"/>
          </w:divBdr>
        </w:div>
        <w:div w:id="1850366641">
          <w:marLeft w:val="0"/>
          <w:marRight w:val="0"/>
          <w:marTop w:val="0"/>
          <w:marBottom w:val="0"/>
          <w:divBdr>
            <w:top w:val="none" w:sz="0" w:space="0" w:color="auto"/>
            <w:left w:val="none" w:sz="0" w:space="0" w:color="auto"/>
            <w:bottom w:val="none" w:sz="0" w:space="0" w:color="auto"/>
            <w:right w:val="none" w:sz="0" w:space="0" w:color="auto"/>
          </w:divBdr>
        </w:div>
        <w:div w:id="1483111143">
          <w:marLeft w:val="0"/>
          <w:marRight w:val="0"/>
          <w:marTop w:val="0"/>
          <w:marBottom w:val="0"/>
          <w:divBdr>
            <w:top w:val="none" w:sz="0" w:space="0" w:color="auto"/>
            <w:left w:val="none" w:sz="0" w:space="0" w:color="auto"/>
            <w:bottom w:val="none" w:sz="0" w:space="0" w:color="auto"/>
            <w:right w:val="none" w:sz="0" w:space="0" w:color="auto"/>
          </w:divBdr>
        </w:div>
        <w:div w:id="661082307">
          <w:marLeft w:val="0"/>
          <w:marRight w:val="0"/>
          <w:marTop w:val="0"/>
          <w:marBottom w:val="0"/>
          <w:divBdr>
            <w:top w:val="none" w:sz="0" w:space="0" w:color="auto"/>
            <w:left w:val="none" w:sz="0" w:space="0" w:color="auto"/>
            <w:bottom w:val="none" w:sz="0" w:space="0" w:color="auto"/>
            <w:right w:val="none" w:sz="0" w:space="0" w:color="auto"/>
          </w:divBdr>
        </w:div>
        <w:div w:id="1750038645">
          <w:marLeft w:val="0"/>
          <w:marRight w:val="0"/>
          <w:marTop w:val="0"/>
          <w:marBottom w:val="0"/>
          <w:divBdr>
            <w:top w:val="none" w:sz="0" w:space="0" w:color="auto"/>
            <w:left w:val="none" w:sz="0" w:space="0" w:color="auto"/>
            <w:bottom w:val="none" w:sz="0" w:space="0" w:color="auto"/>
            <w:right w:val="none" w:sz="0" w:space="0" w:color="auto"/>
          </w:divBdr>
        </w:div>
        <w:div w:id="1041587598">
          <w:marLeft w:val="0"/>
          <w:marRight w:val="0"/>
          <w:marTop w:val="0"/>
          <w:marBottom w:val="0"/>
          <w:divBdr>
            <w:top w:val="none" w:sz="0" w:space="0" w:color="auto"/>
            <w:left w:val="none" w:sz="0" w:space="0" w:color="auto"/>
            <w:bottom w:val="none" w:sz="0" w:space="0" w:color="auto"/>
            <w:right w:val="none" w:sz="0" w:space="0" w:color="auto"/>
          </w:divBdr>
        </w:div>
        <w:div w:id="725840502">
          <w:marLeft w:val="0"/>
          <w:marRight w:val="0"/>
          <w:marTop w:val="0"/>
          <w:marBottom w:val="0"/>
          <w:divBdr>
            <w:top w:val="none" w:sz="0" w:space="0" w:color="auto"/>
            <w:left w:val="none" w:sz="0" w:space="0" w:color="auto"/>
            <w:bottom w:val="none" w:sz="0" w:space="0" w:color="auto"/>
            <w:right w:val="none" w:sz="0" w:space="0" w:color="auto"/>
          </w:divBdr>
        </w:div>
        <w:div w:id="1424841796">
          <w:marLeft w:val="0"/>
          <w:marRight w:val="0"/>
          <w:marTop w:val="0"/>
          <w:marBottom w:val="0"/>
          <w:divBdr>
            <w:top w:val="none" w:sz="0" w:space="0" w:color="auto"/>
            <w:left w:val="none" w:sz="0" w:space="0" w:color="auto"/>
            <w:bottom w:val="none" w:sz="0" w:space="0" w:color="auto"/>
            <w:right w:val="none" w:sz="0" w:space="0" w:color="auto"/>
          </w:divBdr>
        </w:div>
        <w:div w:id="779419897">
          <w:marLeft w:val="0"/>
          <w:marRight w:val="0"/>
          <w:marTop w:val="0"/>
          <w:marBottom w:val="0"/>
          <w:divBdr>
            <w:top w:val="none" w:sz="0" w:space="0" w:color="auto"/>
            <w:left w:val="none" w:sz="0" w:space="0" w:color="auto"/>
            <w:bottom w:val="none" w:sz="0" w:space="0" w:color="auto"/>
            <w:right w:val="none" w:sz="0" w:space="0" w:color="auto"/>
          </w:divBdr>
        </w:div>
        <w:div w:id="1696344485">
          <w:marLeft w:val="0"/>
          <w:marRight w:val="0"/>
          <w:marTop w:val="0"/>
          <w:marBottom w:val="0"/>
          <w:divBdr>
            <w:top w:val="none" w:sz="0" w:space="0" w:color="auto"/>
            <w:left w:val="none" w:sz="0" w:space="0" w:color="auto"/>
            <w:bottom w:val="none" w:sz="0" w:space="0" w:color="auto"/>
            <w:right w:val="none" w:sz="0" w:space="0" w:color="auto"/>
          </w:divBdr>
        </w:div>
        <w:div w:id="78928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istaimpro@iad.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3D20-A506-43D1-A219-F263D982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Syakieb Sungkar</cp:lastModifiedBy>
  <cp:revision>4</cp:revision>
  <dcterms:created xsi:type="dcterms:W3CDTF">2024-10-08T23:04:00Z</dcterms:created>
  <dcterms:modified xsi:type="dcterms:W3CDTF">2024-10-08T23:45:00Z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id="9PoMRTif"/&gt;&lt;style id="http://www.zotero.org/styles/chicago-note-bibliography" locale="en-US" hasBibliography="1" bibliographyStyleHasBeenSet="1"/&gt;&lt;prefs&gt;&lt;pref name="fieldType" value="Field"/&gt;&lt;pre</vt:lpwstr>
  </property>
  <property fmtid="{D5CDD505-2E9C-101B-9397-08002B2CF9AE}" pid="3" name="ZOTERO_PREF_2">
    <vt:lpwstr>f name="noteType" value="1"/&gt;&lt;/prefs&gt;&lt;/data&gt;</vt:lpwstr>
  </property>
</Properties>
</file>